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B61A4" w14:textId="794308F3" w:rsidR="001D5BA3" w:rsidRDefault="00F97369" w:rsidP="0022677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</w:t>
      </w:r>
      <w:r w:rsidR="001D5BA3">
        <w:rPr>
          <w:b/>
          <w:sz w:val="28"/>
          <w:szCs w:val="28"/>
        </w:rPr>
        <w:t>uncil of Specialties in Professional Psychology</w:t>
      </w:r>
    </w:p>
    <w:p w14:paraId="5B0D2C83" w14:textId="59FB96A4" w:rsidR="00226777" w:rsidRDefault="001D5BA3" w:rsidP="0022677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Executive Committee Meeting</w:t>
      </w:r>
      <w:r w:rsidR="00226777">
        <w:rPr>
          <w:b/>
          <w:sz w:val="28"/>
          <w:szCs w:val="28"/>
        </w:rPr>
        <w:t xml:space="preserve"> Minutes </w:t>
      </w:r>
    </w:p>
    <w:p w14:paraId="23718EF5" w14:textId="597B44BB" w:rsidR="00226777" w:rsidRDefault="0081308A" w:rsidP="00226777">
      <w:pPr>
        <w:widowControl w:val="0"/>
        <w:jc w:val="center"/>
      </w:pPr>
      <w:r>
        <w:t>February</w:t>
      </w:r>
      <w:r w:rsidR="00BD21E4">
        <w:t xml:space="preserve"> </w:t>
      </w:r>
      <w:r>
        <w:t>7</w:t>
      </w:r>
      <w:r w:rsidR="001D5BA3">
        <w:t>, 2022</w:t>
      </w:r>
    </w:p>
    <w:p w14:paraId="56862006" w14:textId="79B10B6C" w:rsidR="004E597C" w:rsidRDefault="003B7453" w:rsidP="00226777">
      <w:pPr>
        <w:widowControl w:val="0"/>
        <w:jc w:val="center"/>
      </w:pPr>
      <w:r>
        <w:t>11</w:t>
      </w:r>
      <w:r w:rsidR="004E597C">
        <w:t xml:space="preserve"> </w:t>
      </w:r>
      <w:r>
        <w:t>a</w:t>
      </w:r>
      <w:r w:rsidR="004E597C">
        <w:t>m EST</w:t>
      </w:r>
    </w:p>
    <w:p w14:paraId="728769E8" w14:textId="77777777" w:rsidR="00226777" w:rsidRDefault="00226777" w:rsidP="00226777">
      <w:pPr>
        <w:widowControl w:val="0"/>
        <w:jc w:val="center"/>
      </w:pPr>
    </w:p>
    <w:p w14:paraId="4FF6E06B" w14:textId="77777777" w:rsidR="00226777" w:rsidRDefault="00226777" w:rsidP="00226777">
      <w:pPr>
        <w:widowControl w:val="0"/>
        <w:jc w:val="center"/>
      </w:pPr>
    </w:p>
    <w:p w14:paraId="4D0C3B84" w14:textId="7E3F8479" w:rsidR="00226777" w:rsidRDefault="00226777" w:rsidP="00226777">
      <w:pPr>
        <w:widowControl w:val="0"/>
      </w:pPr>
      <w:r>
        <w:rPr>
          <w:b/>
        </w:rPr>
        <w:t xml:space="preserve">PRESENT:  </w:t>
      </w:r>
      <w:r w:rsidR="001D5BA3" w:rsidRPr="001D5BA3">
        <w:t xml:space="preserve">Karen Farrell, </w:t>
      </w:r>
      <w:r w:rsidR="001D5BA3">
        <w:t xml:space="preserve">Robin </w:t>
      </w:r>
      <w:proofErr w:type="spellStart"/>
      <w:r w:rsidR="001D5BA3">
        <w:t>Hilsabeck</w:t>
      </w:r>
      <w:proofErr w:type="spellEnd"/>
      <w:r w:rsidR="001D5BA3">
        <w:t xml:space="preserve">, </w:t>
      </w:r>
      <w:r w:rsidR="001D5BA3" w:rsidRPr="001D5BA3">
        <w:t xml:space="preserve">Victor Molinari, Michele </w:t>
      </w:r>
      <w:proofErr w:type="spellStart"/>
      <w:r w:rsidR="001D5BA3" w:rsidRPr="001D5BA3">
        <w:t>Rusin</w:t>
      </w:r>
      <w:proofErr w:type="spellEnd"/>
      <w:r w:rsidR="001D5BA3" w:rsidRPr="001D5BA3">
        <w:t>, Danielle Rynczak</w:t>
      </w:r>
    </w:p>
    <w:p w14:paraId="69541E34" w14:textId="77777777" w:rsidR="00226777" w:rsidRDefault="00226777" w:rsidP="00226777">
      <w:pPr>
        <w:widowControl w:val="0"/>
      </w:pPr>
    </w:p>
    <w:p w14:paraId="5B179644" w14:textId="429FCED6" w:rsidR="00226777" w:rsidRPr="00CC20E9" w:rsidRDefault="00226777" w:rsidP="00226777">
      <w:pPr>
        <w:widowControl w:val="0"/>
        <w:rPr>
          <w:bCs/>
        </w:rPr>
      </w:pPr>
      <w:r>
        <w:rPr>
          <w:b/>
        </w:rPr>
        <w:t xml:space="preserve">ABSENT:  </w:t>
      </w:r>
      <w:r w:rsidR="00ED15AA" w:rsidRPr="00ED15AA">
        <w:t>No Absences</w:t>
      </w:r>
    </w:p>
    <w:p w14:paraId="32ECA5B1" w14:textId="77777777" w:rsidR="00D0373D" w:rsidRDefault="00D0373D"/>
    <w:tbl>
      <w:tblPr>
        <w:tblW w:w="11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65"/>
        <w:gridCol w:w="4410"/>
        <w:gridCol w:w="2700"/>
        <w:gridCol w:w="1620"/>
      </w:tblGrid>
      <w:tr w:rsidR="00226777" w14:paraId="32E63D7C" w14:textId="77777777" w:rsidTr="00B044F0">
        <w:tc>
          <w:tcPr>
            <w:tcW w:w="2965" w:type="dxa"/>
          </w:tcPr>
          <w:p w14:paraId="3B9D3BDC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AGENDA ITEM</w:t>
            </w:r>
          </w:p>
          <w:p w14:paraId="1A0E487B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10" w:type="dxa"/>
          </w:tcPr>
          <w:p w14:paraId="30FF5D31" w14:textId="77777777" w:rsidR="00226777" w:rsidRDefault="004026DC" w:rsidP="004026DC">
            <w:pPr>
              <w:widowControl w:val="0"/>
              <w:rPr>
                <w:b/>
              </w:rPr>
            </w:pPr>
            <w:r>
              <w:rPr>
                <w:b/>
              </w:rPr>
              <w:t>DISCUSSION/CONCLUSION</w:t>
            </w:r>
          </w:p>
        </w:tc>
        <w:tc>
          <w:tcPr>
            <w:tcW w:w="2700" w:type="dxa"/>
          </w:tcPr>
          <w:p w14:paraId="4FA6F7B8" w14:textId="77777777" w:rsidR="004026DC" w:rsidRDefault="004026DC" w:rsidP="004026DC">
            <w:pPr>
              <w:widowControl w:val="0"/>
              <w:rPr>
                <w:b/>
              </w:rPr>
            </w:pPr>
            <w:r>
              <w:rPr>
                <w:b/>
              </w:rPr>
              <w:t>ACTION/</w:t>
            </w:r>
            <w:r w:rsidR="00B044F0">
              <w:rPr>
                <w:b/>
              </w:rPr>
              <w:t xml:space="preserve"> </w:t>
            </w:r>
            <w:r>
              <w:rPr>
                <w:b/>
              </w:rPr>
              <w:t>RECOMMENDATION</w:t>
            </w:r>
          </w:p>
          <w:p w14:paraId="537A1C4B" w14:textId="77777777" w:rsidR="004026DC" w:rsidRDefault="004026DC" w:rsidP="004026DC">
            <w:pPr>
              <w:widowControl w:val="0"/>
              <w:rPr>
                <w:b/>
              </w:rPr>
            </w:pPr>
            <w:r>
              <w:rPr>
                <w:b/>
              </w:rPr>
              <w:t>Responsible Party(</w:t>
            </w:r>
            <w:proofErr w:type="spellStart"/>
            <w:r>
              <w:rPr>
                <w:b/>
              </w:rPr>
              <w:t>ies</w:t>
            </w:r>
            <w:proofErr w:type="spellEnd"/>
            <w:r>
              <w:rPr>
                <w:b/>
              </w:rPr>
              <w:t>)/</w:t>
            </w:r>
            <w:r w:rsidR="00B044F0">
              <w:rPr>
                <w:b/>
              </w:rPr>
              <w:t xml:space="preserve"> </w:t>
            </w:r>
            <w:r>
              <w:rPr>
                <w:b/>
              </w:rPr>
              <w:t>Due Date</w:t>
            </w:r>
          </w:p>
          <w:p w14:paraId="0E9C49E8" w14:textId="77777777" w:rsidR="00226777" w:rsidRDefault="00226777" w:rsidP="00541494">
            <w:pPr>
              <w:widowControl w:val="0"/>
              <w:rPr>
                <w:b/>
              </w:rPr>
            </w:pPr>
          </w:p>
        </w:tc>
        <w:tc>
          <w:tcPr>
            <w:tcW w:w="1620" w:type="dxa"/>
          </w:tcPr>
          <w:p w14:paraId="1CCC08E6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  <w:p w14:paraId="5A7E1B32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Open/Closed</w:t>
            </w:r>
          </w:p>
        </w:tc>
      </w:tr>
      <w:tr w:rsidR="00D5534F" w14:paraId="179C35D4" w14:textId="77777777" w:rsidTr="00B044F0">
        <w:tc>
          <w:tcPr>
            <w:tcW w:w="2965" w:type="dxa"/>
          </w:tcPr>
          <w:p w14:paraId="30478AB2" w14:textId="33326DD1" w:rsidR="00D5534F" w:rsidRDefault="002F5819" w:rsidP="00541494">
            <w:pPr>
              <w:pStyle w:val="Heading1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ANNOUNCEMENTS/ UPDATES</w:t>
            </w:r>
          </w:p>
        </w:tc>
        <w:tc>
          <w:tcPr>
            <w:tcW w:w="4410" w:type="dxa"/>
          </w:tcPr>
          <w:p w14:paraId="43A0AB5A" w14:textId="77777777" w:rsidR="00D5534F" w:rsidRDefault="00D5534F" w:rsidP="00541494">
            <w:pPr>
              <w:widowControl w:val="0"/>
            </w:pPr>
          </w:p>
        </w:tc>
        <w:tc>
          <w:tcPr>
            <w:tcW w:w="2700" w:type="dxa"/>
          </w:tcPr>
          <w:p w14:paraId="05DA69A0" w14:textId="77777777" w:rsidR="00D5534F" w:rsidRDefault="00D5534F" w:rsidP="00541494">
            <w:pPr>
              <w:widowControl w:val="0"/>
            </w:pPr>
          </w:p>
        </w:tc>
        <w:tc>
          <w:tcPr>
            <w:tcW w:w="1620" w:type="dxa"/>
          </w:tcPr>
          <w:p w14:paraId="2712CF02" w14:textId="77777777" w:rsidR="00D5534F" w:rsidRDefault="00D5534F" w:rsidP="00541494">
            <w:pPr>
              <w:widowControl w:val="0"/>
            </w:pPr>
          </w:p>
        </w:tc>
      </w:tr>
      <w:tr w:rsidR="00334A01" w14:paraId="6772066E" w14:textId="77777777" w:rsidTr="00B044F0">
        <w:tc>
          <w:tcPr>
            <w:tcW w:w="2965" w:type="dxa"/>
          </w:tcPr>
          <w:p w14:paraId="29C06582" w14:textId="354FC839" w:rsidR="00334A01" w:rsidRPr="002F5819" w:rsidRDefault="00334A01" w:rsidP="00334A01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4410" w:type="dxa"/>
          </w:tcPr>
          <w:p w14:paraId="5502FBE0" w14:textId="43804249" w:rsidR="00334A01" w:rsidRDefault="00334A01" w:rsidP="00334A01">
            <w:pPr>
              <w:widowControl w:val="0"/>
            </w:pPr>
          </w:p>
        </w:tc>
        <w:tc>
          <w:tcPr>
            <w:tcW w:w="2700" w:type="dxa"/>
          </w:tcPr>
          <w:p w14:paraId="6E859D6F" w14:textId="2B92EC7F" w:rsidR="00334A01" w:rsidRDefault="00334A01" w:rsidP="00334A01">
            <w:pPr>
              <w:widowControl w:val="0"/>
            </w:pPr>
          </w:p>
        </w:tc>
        <w:tc>
          <w:tcPr>
            <w:tcW w:w="1620" w:type="dxa"/>
          </w:tcPr>
          <w:p w14:paraId="16F59C18" w14:textId="3A5EB1F7" w:rsidR="00334A01" w:rsidRDefault="00334A01" w:rsidP="00334A01">
            <w:pPr>
              <w:widowControl w:val="0"/>
            </w:pPr>
          </w:p>
        </w:tc>
      </w:tr>
      <w:tr w:rsidR="001A7A6C" w14:paraId="1CBB98FB" w14:textId="77777777" w:rsidTr="00B044F0">
        <w:tc>
          <w:tcPr>
            <w:tcW w:w="2965" w:type="dxa"/>
          </w:tcPr>
          <w:p w14:paraId="18498E6C" w14:textId="77777777" w:rsidR="001A7A6C" w:rsidRDefault="001A7A6C" w:rsidP="00334A01">
            <w:pPr>
              <w:pStyle w:val="Heading1"/>
              <w:keepNext w:val="0"/>
              <w:widowControl w:val="0"/>
              <w:rPr>
                <w:bCs w:val="0"/>
              </w:rPr>
            </w:pPr>
          </w:p>
        </w:tc>
        <w:tc>
          <w:tcPr>
            <w:tcW w:w="4410" w:type="dxa"/>
          </w:tcPr>
          <w:p w14:paraId="58E97962" w14:textId="77777777" w:rsidR="001A7A6C" w:rsidRDefault="001A7A6C" w:rsidP="00334A01">
            <w:pPr>
              <w:widowControl w:val="0"/>
            </w:pPr>
          </w:p>
        </w:tc>
        <w:tc>
          <w:tcPr>
            <w:tcW w:w="2700" w:type="dxa"/>
          </w:tcPr>
          <w:p w14:paraId="0FE28EA1" w14:textId="77777777" w:rsidR="001A7A6C" w:rsidRDefault="001A7A6C" w:rsidP="00334A01">
            <w:pPr>
              <w:widowControl w:val="0"/>
            </w:pPr>
          </w:p>
        </w:tc>
        <w:tc>
          <w:tcPr>
            <w:tcW w:w="1620" w:type="dxa"/>
          </w:tcPr>
          <w:p w14:paraId="01866ACB" w14:textId="77777777" w:rsidR="001A7A6C" w:rsidRDefault="001A7A6C" w:rsidP="00334A01">
            <w:pPr>
              <w:widowControl w:val="0"/>
            </w:pPr>
          </w:p>
        </w:tc>
      </w:tr>
      <w:tr w:rsidR="00334A01" w14:paraId="03D38B18" w14:textId="77777777" w:rsidTr="00B044F0">
        <w:tc>
          <w:tcPr>
            <w:tcW w:w="2965" w:type="dxa"/>
          </w:tcPr>
          <w:p w14:paraId="6FD3D5AE" w14:textId="77777777" w:rsidR="00334A01" w:rsidRDefault="00334A01" w:rsidP="00334A01">
            <w:pPr>
              <w:pStyle w:val="Heading1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I. OLD BUSINESS</w:t>
            </w:r>
          </w:p>
        </w:tc>
        <w:tc>
          <w:tcPr>
            <w:tcW w:w="4410" w:type="dxa"/>
          </w:tcPr>
          <w:p w14:paraId="2CB9546C" w14:textId="2F97F02F" w:rsidR="00334A01" w:rsidRDefault="00334A01" w:rsidP="00334A01">
            <w:pPr>
              <w:widowControl w:val="0"/>
            </w:pPr>
          </w:p>
        </w:tc>
        <w:tc>
          <w:tcPr>
            <w:tcW w:w="2700" w:type="dxa"/>
          </w:tcPr>
          <w:p w14:paraId="5CE86F66" w14:textId="77777777" w:rsidR="00334A01" w:rsidRDefault="00334A01" w:rsidP="00334A01">
            <w:pPr>
              <w:widowControl w:val="0"/>
            </w:pPr>
          </w:p>
        </w:tc>
        <w:tc>
          <w:tcPr>
            <w:tcW w:w="1620" w:type="dxa"/>
          </w:tcPr>
          <w:p w14:paraId="5C0696C9" w14:textId="77777777" w:rsidR="00334A01" w:rsidRDefault="00334A01" w:rsidP="00334A01">
            <w:pPr>
              <w:widowControl w:val="0"/>
            </w:pPr>
          </w:p>
        </w:tc>
      </w:tr>
      <w:tr w:rsidR="001A7A6C" w14:paraId="34CD1F6B" w14:textId="77777777" w:rsidTr="00B044F0">
        <w:tc>
          <w:tcPr>
            <w:tcW w:w="2965" w:type="dxa"/>
          </w:tcPr>
          <w:p w14:paraId="658BC4AC" w14:textId="592B0FEA" w:rsidR="001A7A6C" w:rsidRPr="001A7A6C" w:rsidRDefault="00A950A0" w:rsidP="008F4621">
            <w:r>
              <w:t xml:space="preserve">Website </w:t>
            </w:r>
            <w:r w:rsidR="0058264E">
              <w:t>Updates</w:t>
            </w:r>
          </w:p>
        </w:tc>
        <w:tc>
          <w:tcPr>
            <w:tcW w:w="4410" w:type="dxa"/>
          </w:tcPr>
          <w:p w14:paraId="3E04FA16" w14:textId="51414964" w:rsidR="00233273" w:rsidRPr="00541E46" w:rsidRDefault="0047626C" w:rsidP="00203EA9">
            <w:r>
              <w:t>All updates discussed at the January meeting have been made</w:t>
            </w:r>
          </w:p>
        </w:tc>
        <w:tc>
          <w:tcPr>
            <w:tcW w:w="2700" w:type="dxa"/>
          </w:tcPr>
          <w:p w14:paraId="215B9A92" w14:textId="77777777" w:rsidR="00795577" w:rsidRDefault="00795577" w:rsidP="00795577"/>
          <w:p w14:paraId="5245A47C" w14:textId="25835C01" w:rsidR="00795577" w:rsidRPr="00795577" w:rsidRDefault="00795577" w:rsidP="00795577"/>
          <w:p w14:paraId="5FFB04A4" w14:textId="2B447568" w:rsidR="001A7A6C" w:rsidRPr="00CC20E9" w:rsidRDefault="001A7A6C" w:rsidP="00ED15AA">
            <w:pPr>
              <w:pStyle w:val="Heading1"/>
              <w:keepNext w:val="0"/>
              <w:widowControl w:val="0"/>
            </w:pPr>
          </w:p>
        </w:tc>
        <w:tc>
          <w:tcPr>
            <w:tcW w:w="1620" w:type="dxa"/>
          </w:tcPr>
          <w:p w14:paraId="3BEE01F0" w14:textId="01BCAA10" w:rsidR="001A7A6C" w:rsidRDefault="0047626C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Closed</w:t>
            </w:r>
          </w:p>
        </w:tc>
      </w:tr>
      <w:tr w:rsidR="001A7A6C" w14:paraId="08E9B03D" w14:textId="77777777" w:rsidTr="00B044F0">
        <w:tc>
          <w:tcPr>
            <w:tcW w:w="2965" w:type="dxa"/>
          </w:tcPr>
          <w:p w14:paraId="364FD885" w14:textId="0F557DB7" w:rsidR="001A7A6C" w:rsidRPr="004575A1" w:rsidRDefault="008F4621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Taxonomy</w:t>
            </w:r>
            <w:r w:rsidR="001206E6">
              <w:rPr>
                <w:b w:val="0"/>
                <w:bCs w:val="0"/>
              </w:rPr>
              <w:t xml:space="preserve"> Update</w:t>
            </w:r>
          </w:p>
        </w:tc>
        <w:tc>
          <w:tcPr>
            <w:tcW w:w="4410" w:type="dxa"/>
          </w:tcPr>
          <w:p w14:paraId="7E3294CD" w14:textId="3148B6E8" w:rsidR="001A7A6C" w:rsidRDefault="00270BB0" w:rsidP="001A7A6C">
            <w:r>
              <w:t>S</w:t>
            </w:r>
            <w:r w:rsidR="001206E6">
              <w:t xml:space="preserve">pecialty </w:t>
            </w:r>
            <w:r w:rsidR="00743FE2">
              <w:t>taxonomies</w:t>
            </w:r>
            <w:r w:rsidR="001206E6">
              <w:t xml:space="preserve"> still under revision:</w:t>
            </w:r>
          </w:p>
          <w:p w14:paraId="239EC684" w14:textId="1F0A7B7E" w:rsidR="001206E6" w:rsidRDefault="001206E6" w:rsidP="001206E6">
            <w:pPr>
              <w:pStyle w:val="ListParagraph"/>
              <w:numPr>
                <w:ilvl w:val="0"/>
                <w:numId w:val="2"/>
              </w:numPr>
            </w:pPr>
            <w:r w:rsidRPr="001206E6">
              <w:t>Clinical</w:t>
            </w:r>
            <w:r w:rsidR="008F2A9C">
              <w:t xml:space="preserve"> – sent to Rick/Victor for review on 2/7</w:t>
            </w:r>
          </w:p>
          <w:p w14:paraId="0B2D41D0" w14:textId="1907E96C" w:rsidR="00743FE2" w:rsidRDefault="00743FE2" w:rsidP="001206E6">
            <w:pPr>
              <w:pStyle w:val="ListParagraph"/>
              <w:numPr>
                <w:ilvl w:val="0"/>
                <w:numId w:val="2"/>
              </w:numPr>
            </w:pPr>
            <w:r>
              <w:t>Couple and Family</w:t>
            </w:r>
            <w:r w:rsidR="00160AA5">
              <w:t xml:space="preserve"> – Robin emailed Cindy on 1/22</w:t>
            </w:r>
          </w:p>
          <w:p w14:paraId="6234CCE4" w14:textId="6FA6AFA8" w:rsidR="00743FE2" w:rsidRPr="001206E6" w:rsidRDefault="00743FE2" w:rsidP="001206E6">
            <w:pPr>
              <w:pStyle w:val="ListParagraph"/>
              <w:numPr>
                <w:ilvl w:val="0"/>
                <w:numId w:val="2"/>
              </w:numPr>
            </w:pPr>
            <w:r>
              <w:t>Forensic</w:t>
            </w:r>
            <w:r w:rsidR="00500FDF">
              <w:t xml:space="preserve"> – Danielle reported that the board has received initial feedback</w:t>
            </w:r>
          </w:p>
          <w:p w14:paraId="3E164BBB" w14:textId="37626051" w:rsidR="001206E6" w:rsidRDefault="001206E6" w:rsidP="001206E6">
            <w:pPr>
              <w:pStyle w:val="ListParagraph"/>
              <w:numPr>
                <w:ilvl w:val="0"/>
                <w:numId w:val="2"/>
              </w:numPr>
            </w:pPr>
            <w:r>
              <w:t>Group</w:t>
            </w:r>
            <w:r w:rsidR="00EE4B95">
              <w:t xml:space="preserve"> – Robin emailed Noelle on 1/22</w:t>
            </w:r>
          </w:p>
          <w:p w14:paraId="503F79AE" w14:textId="70F307B7" w:rsidR="001206E6" w:rsidRDefault="001206E6" w:rsidP="001206E6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Police &amp; Public Safety</w:t>
            </w:r>
            <w:r w:rsidR="00160AA5">
              <w:t xml:space="preserve"> – </w:t>
            </w:r>
            <w:r w:rsidR="00783C9E">
              <w:t>Sent to Rick/Victor on 1/21</w:t>
            </w:r>
          </w:p>
          <w:p w14:paraId="5DA89368" w14:textId="785CE2A6" w:rsidR="001206E6" w:rsidRDefault="001206E6" w:rsidP="001206E6">
            <w:pPr>
              <w:pStyle w:val="ListParagraph"/>
              <w:numPr>
                <w:ilvl w:val="0"/>
                <w:numId w:val="2"/>
              </w:numPr>
            </w:pPr>
            <w:r>
              <w:t>School</w:t>
            </w:r>
            <w:r w:rsidR="00270BB0">
              <w:t xml:space="preserve"> – Robin emailed Carlen on 1/22</w:t>
            </w:r>
          </w:p>
          <w:p w14:paraId="433F3F9C" w14:textId="63DEDAEA" w:rsidR="001206E6" w:rsidRDefault="001206E6" w:rsidP="001206E6">
            <w:pPr>
              <w:pStyle w:val="ListParagraph"/>
              <w:numPr>
                <w:ilvl w:val="0"/>
                <w:numId w:val="2"/>
              </w:numPr>
            </w:pPr>
            <w:r>
              <w:t>Serious Mental Illness</w:t>
            </w:r>
            <w:r w:rsidR="00270BB0">
              <w:t xml:space="preserve"> – Shirley Glynn sent to Rick/Victor on 1/22</w:t>
            </w:r>
          </w:p>
          <w:p w14:paraId="19B15348" w14:textId="77777777" w:rsidR="001A7A6C" w:rsidRDefault="001A7A6C" w:rsidP="001A7A6C">
            <w:pPr>
              <w:rPr>
                <w:b/>
                <w:bCs/>
              </w:rPr>
            </w:pPr>
          </w:p>
          <w:p w14:paraId="4903612A" w14:textId="77777777" w:rsidR="00743FE2" w:rsidRDefault="00743FE2" w:rsidP="001A7A6C">
            <w:pPr>
              <w:rPr>
                <w:bCs/>
              </w:rPr>
            </w:pPr>
            <w:r>
              <w:rPr>
                <w:bCs/>
              </w:rPr>
              <w:t>Next steps:</w:t>
            </w:r>
          </w:p>
          <w:p w14:paraId="263C4ED2" w14:textId="77777777" w:rsidR="00743FE2" w:rsidRDefault="000A0265" w:rsidP="00743FE2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 w:rsidRPr="00743FE2">
              <w:rPr>
                <w:bCs/>
              </w:rPr>
              <w:t>Identify Champions</w:t>
            </w:r>
          </w:p>
          <w:p w14:paraId="2918A7ED" w14:textId="77777777" w:rsidR="000A0265" w:rsidRDefault="000A0265" w:rsidP="00743FE2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Dissemination/promotion plan</w:t>
            </w:r>
          </w:p>
          <w:p w14:paraId="6A01F1E2" w14:textId="77777777" w:rsidR="00D92139" w:rsidRDefault="00D92139" w:rsidP="00D92139">
            <w:pPr>
              <w:rPr>
                <w:bCs/>
              </w:rPr>
            </w:pPr>
          </w:p>
          <w:p w14:paraId="30324195" w14:textId="67A96097" w:rsidR="00D92139" w:rsidRPr="00D92139" w:rsidRDefault="00D92139" w:rsidP="00D92139">
            <w:pPr>
              <w:rPr>
                <w:bCs/>
              </w:rPr>
            </w:pPr>
            <w:r>
              <w:t xml:space="preserve">Champions – thinking about getting </w:t>
            </w:r>
            <w:proofErr w:type="gramStart"/>
            <w:r>
              <w:t>one point</w:t>
            </w:r>
            <w:proofErr w:type="gramEnd"/>
            <w:r>
              <w:t xml:space="preserve"> person to work with training councils – translate programmatic language from taxonomy, involving Rick and Ron (consultant) and Jeff Baker (APPIC). Rick and Ron should be consulted on this initially to guide us. Ask them to give a brief presentation at the next quarterly meeting on role of championship.</w:t>
            </w:r>
          </w:p>
        </w:tc>
        <w:tc>
          <w:tcPr>
            <w:tcW w:w="2700" w:type="dxa"/>
          </w:tcPr>
          <w:p w14:paraId="70292D63" w14:textId="77777777" w:rsidR="008F2A9C" w:rsidRDefault="008D74EA" w:rsidP="008F2A9C">
            <w:r>
              <w:lastRenderedPageBreak/>
              <w:t xml:space="preserve"> </w:t>
            </w:r>
            <w:r w:rsidR="008F2A9C">
              <w:t>Robin will call Cindy and Noelle to follow-up</w:t>
            </w:r>
          </w:p>
          <w:p w14:paraId="76BF1DDB" w14:textId="77777777" w:rsidR="008F2A9C" w:rsidRDefault="008F2A9C" w:rsidP="008F2A9C"/>
          <w:p w14:paraId="1CE9542B" w14:textId="77777777" w:rsidR="008F2A9C" w:rsidRDefault="008F2A9C" w:rsidP="008F2A9C">
            <w:r>
              <w:t>Karen will call Carlen to follow-up</w:t>
            </w:r>
          </w:p>
          <w:p w14:paraId="42EAE326" w14:textId="6D7FBFCE" w:rsidR="008D74EA" w:rsidRDefault="008D74EA" w:rsidP="00F13225"/>
          <w:p w14:paraId="10DEB1FD" w14:textId="77777777" w:rsidR="008D74EA" w:rsidRDefault="008D74EA" w:rsidP="008D74EA"/>
          <w:p w14:paraId="44A599EA" w14:textId="77777777" w:rsidR="00500FDF" w:rsidRDefault="00500FDF" w:rsidP="00AF6546"/>
          <w:p w14:paraId="658B0DAD" w14:textId="77777777" w:rsidR="00500FDF" w:rsidRDefault="00500FDF" w:rsidP="00AF6546"/>
          <w:p w14:paraId="53B16335" w14:textId="77777777" w:rsidR="00500FDF" w:rsidRDefault="00500FDF" w:rsidP="00AF6546"/>
          <w:p w14:paraId="10D8E77F" w14:textId="77777777" w:rsidR="00500FDF" w:rsidRDefault="00500FDF" w:rsidP="00AF6546"/>
          <w:p w14:paraId="64874133" w14:textId="77777777" w:rsidR="00500FDF" w:rsidRDefault="00500FDF" w:rsidP="00AF6546"/>
          <w:p w14:paraId="493DFF78" w14:textId="77777777" w:rsidR="00500FDF" w:rsidRDefault="00500FDF" w:rsidP="00AF6546"/>
          <w:p w14:paraId="10F04B39" w14:textId="77777777" w:rsidR="00500FDF" w:rsidRDefault="00500FDF" w:rsidP="00AF6546"/>
          <w:p w14:paraId="44032EFC" w14:textId="77777777" w:rsidR="00500FDF" w:rsidRDefault="00500FDF" w:rsidP="00AF6546"/>
          <w:p w14:paraId="11C048F3" w14:textId="77777777" w:rsidR="00500FDF" w:rsidRDefault="00500FDF" w:rsidP="00AF6546"/>
          <w:p w14:paraId="64F0FD74" w14:textId="77777777" w:rsidR="00500FDF" w:rsidRDefault="00500FDF" w:rsidP="00AF6546"/>
          <w:p w14:paraId="64595B8A" w14:textId="77777777" w:rsidR="00500FDF" w:rsidRDefault="00500FDF" w:rsidP="00AF6546"/>
          <w:p w14:paraId="19AA4A25" w14:textId="77777777" w:rsidR="00500FDF" w:rsidRDefault="00500FDF" w:rsidP="00AF6546"/>
          <w:p w14:paraId="3F87F8EF" w14:textId="77777777" w:rsidR="00500FDF" w:rsidRDefault="00500FDF" w:rsidP="00AF6546"/>
          <w:p w14:paraId="011203A0" w14:textId="77777777" w:rsidR="00500FDF" w:rsidRDefault="00500FDF" w:rsidP="00AF6546"/>
          <w:p w14:paraId="46893BC3" w14:textId="77777777" w:rsidR="00500FDF" w:rsidRDefault="00500FDF" w:rsidP="00AF6546"/>
          <w:p w14:paraId="6D62E943" w14:textId="77777777" w:rsidR="00500FDF" w:rsidRDefault="00500FDF" w:rsidP="00AF6546"/>
          <w:p w14:paraId="4F4FF66E" w14:textId="28813895" w:rsidR="006B1969" w:rsidRDefault="006B1969" w:rsidP="00AF6546">
            <w:r>
              <w:t xml:space="preserve">Robin will reach out to Rick and Ron to see if they will be willing to present. </w:t>
            </w:r>
          </w:p>
          <w:p w14:paraId="2B4A0971" w14:textId="77777777" w:rsidR="006B1969" w:rsidRDefault="006B1969" w:rsidP="00AF6546"/>
          <w:p w14:paraId="130AADC0" w14:textId="68ADB957" w:rsidR="001A7A6C" w:rsidRPr="0059386B" w:rsidRDefault="001A7A6C" w:rsidP="00AF6546"/>
        </w:tc>
        <w:tc>
          <w:tcPr>
            <w:tcW w:w="1620" w:type="dxa"/>
          </w:tcPr>
          <w:p w14:paraId="1BB85035" w14:textId="61952E3F" w:rsidR="001A7A6C" w:rsidRDefault="008D74EA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Open</w:t>
            </w:r>
          </w:p>
        </w:tc>
      </w:tr>
      <w:tr w:rsidR="007F3CFB" w14:paraId="74466C9B" w14:textId="77777777" w:rsidTr="00B044F0">
        <w:tc>
          <w:tcPr>
            <w:tcW w:w="2965" w:type="dxa"/>
          </w:tcPr>
          <w:p w14:paraId="42611188" w14:textId="79EF362F" w:rsidR="007F3CFB" w:rsidRDefault="00040346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Consulting to join </w:t>
            </w:r>
            <w:proofErr w:type="spellStart"/>
            <w:r>
              <w:rPr>
                <w:b w:val="0"/>
                <w:bCs w:val="0"/>
              </w:rPr>
              <w:t>CoS</w:t>
            </w:r>
            <w:proofErr w:type="spellEnd"/>
          </w:p>
        </w:tc>
        <w:tc>
          <w:tcPr>
            <w:tcW w:w="4410" w:type="dxa"/>
          </w:tcPr>
          <w:p w14:paraId="492CD0E2" w14:textId="27D0D7D4" w:rsidR="004946F2" w:rsidRDefault="004946F2" w:rsidP="001A7A6C">
            <w:pPr>
              <w:rPr>
                <w:rFonts w:cstheme="minorHAnsi"/>
                <w:color w:val="201F1E"/>
              </w:rPr>
            </w:pPr>
            <w:r>
              <w:rPr>
                <w:rFonts w:cstheme="minorHAnsi"/>
                <w:color w:val="201F1E"/>
              </w:rPr>
              <w:t>Robin spoke with Rick S on January 13 and got the following updates:</w:t>
            </w:r>
          </w:p>
          <w:p w14:paraId="1E70D919" w14:textId="77777777" w:rsidR="004946F2" w:rsidRDefault="00040346" w:rsidP="003511E4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201F1E"/>
              </w:rPr>
            </w:pPr>
            <w:r w:rsidRPr="004946F2">
              <w:rPr>
                <w:rFonts w:cstheme="minorHAnsi"/>
                <w:color w:val="201F1E"/>
              </w:rPr>
              <w:t xml:space="preserve">Organizational and Business Consulting </w:t>
            </w:r>
            <w:r w:rsidR="004946F2" w:rsidRPr="004946F2">
              <w:rPr>
                <w:rFonts w:cstheme="minorHAnsi"/>
                <w:color w:val="201F1E"/>
              </w:rPr>
              <w:t>– Rick has been working with Candace Schaffer; need to form a specialty council first, won't be ABPP because not licensed clinically</w:t>
            </w:r>
          </w:p>
          <w:p w14:paraId="590A315D" w14:textId="09E80A62" w:rsidR="00040346" w:rsidRPr="004946F2" w:rsidRDefault="00040346" w:rsidP="004946F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201F1E"/>
              </w:rPr>
            </w:pPr>
            <w:r w:rsidRPr="004946F2">
              <w:rPr>
                <w:rFonts w:cstheme="minorHAnsi"/>
                <w:color w:val="201F1E"/>
              </w:rPr>
              <w:t>Clinical Psychopharmacology</w:t>
            </w:r>
            <w:r w:rsidR="004946F2">
              <w:rPr>
                <w:rFonts w:cstheme="minorHAnsi"/>
                <w:color w:val="201F1E"/>
              </w:rPr>
              <w:t xml:space="preserve"> – </w:t>
            </w:r>
            <w:r w:rsidR="004946F2" w:rsidRPr="004946F2">
              <w:rPr>
                <w:rFonts w:cstheme="minorHAnsi"/>
                <w:color w:val="201F1E"/>
              </w:rPr>
              <w:t>Derek</w:t>
            </w:r>
            <w:r w:rsidR="004946F2">
              <w:rPr>
                <w:rFonts w:cstheme="minorHAnsi"/>
                <w:color w:val="201F1E"/>
              </w:rPr>
              <w:t xml:space="preserve"> </w:t>
            </w:r>
            <w:r w:rsidR="0036583E">
              <w:rPr>
                <w:rFonts w:cstheme="minorHAnsi"/>
                <w:color w:val="201F1E"/>
              </w:rPr>
              <w:t>Phillips is</w:t>
            </w:r>
            <w:r w:rsidR="004946F2" w:rsidRPr="004946F2">
              <w:rPr>
                <w:rFonts w:cstheme="minorHAnsi"/>
                <w:color w:val="201F1E"/>
              </w:rPr>
              <w:t xml:space="preserve"> current President of Division - Division is not same as specialty council; understand </w:t>
            </w:r>
            <w:r w:rsidR="004946F2" w:rsidRPr="004946F2">
              <w:rPr>
                <w:rFonts w:cstheme="minorHAnsi"/>
                <w:color w:val="201F1E"/>
              </w:rPr>
              <w:lastRenderedPageBreak/>
              <w:t>what they need to do; was denied ABPP</w:t>
            </w:r>
          </w:p>
          <w:p w14:paraId="20EA6241" w14:textId="408C14E3" w:rsidR="00040346" w:rsidRDefault="00040346" w:rsidP="001A7A6C"/>
        </w:tc>
        <w:tc>
          <w:tcPr>
            <w:tcW w:w="2700" w:type="dxa"/>
          </w:tcPr>
          <w:p w14:paraId="5AC814E7" w14:textId="25E2FF29" w:rsidR="007F3CFB" w:rsidRDefault="007F3CFB" w:rsidP="001B3EBB"/>
        </w:tc>
        <w:tc>
          <w:tcPr>
            <w:tcW w:w="1620" w:type="dxa"/>
          </w:tcPr>
          <w:p w14:paraId="48D6D216" w14:textId="184A6720" w:rsidR="007F3CFB" w:rsidRDefault="0036583E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Closed</w:t>
            </w:r>
          </w:p>
        </w:tc>
      </w:tr>
      <w:tr w:rsidR="007F3CFB" w14:paraId="6E28BF96" w14:textId="77777777" w:rsidTr="00B044F0">
        <w:tc>
          <w:tcPr>
            <w:tcW w:w="2965" w:type="dxa"/>
          </w:tcPr>
          <w:p w14:paraId="047ED692" w14:textId="2EB829F5" w:rsidR="007F3CFB" w:rsidRDefault="007F3CFB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Bylaws Revision</w:t>
            </w:r>
          </w:p>
        </w:tc>
        <w:tc>
          <w:tcPr>
            <w:tcW w:w="4410" w:type="dxa"/>
          </w:tcPr>
          <w:p w14:paraId="6D983623" w14:textId="6D667223" w:rsidR="007F3CFB" w:rsidRDefault="00310000" w:rsidP="001A7A6C">
            <w:r>
              <w:t>Current bylaws require</w:t>
            </w:r>
            <w:r w:rsidRPr="00310000">
              <w:t xml:space="preserve"> either CRSSPP recognition or ABPP affiliation for membership</w:t>
            </w:r>
            <w:r>
              <w:t xml:space="preserve"> – should CRSSPP recognition be required?</w:t>
            </w:r>
          </w:p>
          <w:p w14:paraId="0E3593CA" w14:textId="3ABDB8DA" w:rsidR="0036583E" w:rsidRDefault="0036583E" w:rsidP="0036583E">
            <w:pPr>
              <w:pStyle w:val="ListParagraph"/>
              <w:numPr>
                <w:ilvl w:val="0"/>
                <w:numId w:val="6"/>
              </w:numPr>
            </w:pPr>
            <w:r>
              <w:t>Robin emailed Rick Day</w:t>
            </w:r>
            <w:r w:rsidR="00A51C1D">
              <w:t xml:space="preserve"> on 2/6</w:t>
            </w:r>
          </w:p>
          <w:p w14:paraId="10FA610E" w14:textId="7714A203" w:rsidR="00040346" w:rsidRDefault="00040346" w:rsidP="001A7A6C"/>
        </w:tc>
        <w:tc>
          <w:tcPr>
            <w:tcW w:w="2700" w:type="dxa"/>
          </w:tcPr>
          <w:p w14:paraId="706A0A88" w14:textId="5C931236" w:rsidR="00A422BA" w:rsidRDefault="00A422BA" w:rsidP="00A422BA"/>
        </w:tc>
        <w:tc>
          <w:tcPr>
            <w:tcW w:w="1620" w:type="dxa"/>
          </w:tcPr>
          <w:p w14:paraId="2F23094E" w14:textId="0F0439AE" w:rsidR="007F3CFB" w:rsidRDefault="00A13D1F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Open</w:t>
            </w:r>
          </w:p>
        </w:tc>
      </w:tr>
      <w:tr w:rsidR="00401E62" w14:paraId="3ACF9B93" w14:textId="77777777" w:rsidTr="00B044F0">
        <w:tc>
          <w:tcPr>
            <w:tcW w:w="2965" w:type="dxa"/>
          </w:tcPr>
          <w:p w14:paraId="54E189E5" w14:textId="18DFC618" w:rsidR="00401E62" w:rsidRDefault="00401E62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History of </w:t>
            </w:r>
            <w:proofErr w:type="spellStart"/>
            <w:r>
              <w:rPr>
                <w:b w:val="0"/>
                <w:bCs w:val="0"/>
              </w:rPr>
              <w:t>CoS</w:t>
            </w:r>
            <w:proofErr w:type="spellEnd"/>
          </w:p>
        </w:tc>
        <w:tc>
          <w:tcPr>
            <w:tcW w:w="4410" w:type="dxa"/>
          </w:tcPr>
          <w:p w14:paraId="3228AE16" w14:textId="77777777" w:rsidR="00401E62" w:rsidRDefault="009142DF" w:rsidP="00401E62">
            <w:pPr>
              <w:rPr>
                <w:rFonts w:cstheme="minorHAnsi"/>
                <w:color w:val="201F1E"/>
              </w:rPr>
            </w:pPr>
            <w:r>
              <w:rPr>
                <w:rFonts w:cstheme="minorHAnsi"/>
                <w:color w:val="201F1E"/>
              </w:rPr>
              <w:t xml:space="preserve">Victor suggested we work on archiving the history of the </w:t>
            </w:r>
            <w:proofErr w:type="spellStart"/>
            <w:r>
              <w:rPr>
                <w:rFonts w:cstheme="minorHAnsi"/>
                <w:color w:val="201F1E"/>
              </w:rPr>
              <w:t>CoS</w:t>
            </w:r>
            <w:proofErr w:type="spellEnd"/>
            <w:r>
              <w:rPr>
                <w:rFonts w:cstheme="minorHAnsi"/>
                <w:color w:val="201F1E"/>
              </w:rPr>
              <w:t xml:space="preserve">, especially as we move forward with the Past Presidents Advisory Group. There is some history in the Handbook and on the website. An archivist would be helpful. </w:t>
            </w:r>
            <w:r w:rsidR="00401E62">
              <w:rPr>
                <w:rFonts w:cstheme="minorHAnsi"/>
                <w:color w:val="201F1E"/>
              </w:rPr>
              <w:t>Might partner with the Cummings Center for the History of Psychology to compile our history – e.g., a list of past presidents and past executive council members, as well as minutes of past meetings</w:t>
            </w:r>
            <w:r>
              <w:rPr>
                <w:rFonts w:cstheme="minorHAnsi"/>
                <w:color w:val="201F1E"/>
              </w:rPr>
              <w:t>.</w:t>
            </w:r>
          </w:p>
          <w:p w14:paraId="0F7388A3" w14:textId="77777777" w:rsidR="00F14117" w:rsidRDefault="00F14117" w:rsidP="00401E62">
            <w:pPr>
              <w:rPr>
                <w:rFonts w:cstheme="minorHAnsi"/>
                <w:color w:val="201F1E"/>
              </w:rPr>
            </w:pPr>
          </w:p>
          <w:p w14:paraId="6B73F5DF" w14:textId="3E758915" w:rsidR="00F14117" w:rsidRPr="0081308A" w:rsidRDefault="00F14117" w:rsidP="00401E62">
            <w:pPr>
              <w:rPr>
                <w:rFonts w:cstheme="minorHAnsi"/>
                <w:color w:val="201F1E"/>
              </w:rPr>
            </w:pPr>
            <w:r>
              <w:rPr>
                <w:rFonts w:cstheme="minorHAnsi"/>
                <w:color w:val="201F1E"/>
              </w:rPr>
              <w:t>Maybe wrap into a separate project, i.e., to update the orientation handbook, which has historical information</w:t>
            </w:r>
          </w:p>
        </w:tc>
        <w:tc>
          <w:tcPr>
            <w:tcW w:w="2700" w:type="dxa"/>
          </w:tcPr>
          <w:p w14:paraId="5AAC6A7D" w14:textId="069B9B2A" w:rsidR="00401E62" w:rsidRDefault="009142DF" w:rsidP="009142DF">
            <w:pPr>
              <w:rPr>
                <w:rFonts w:cstheme="minorHAnsi"/>
                <w:color w:val="201F1E"/>
              </w:rPr>
            </w:pPr>
            <w:r>
              <w:rPr>
                <w:rFonts w:cstheme="minorHAnsi"/>
                <w:color w:val="201F1E"/>
              </w:rPr>
              <w:t xml:space="preserve">Bring this idea to the </w:t>
            </w:r>
            <w:proofErr w:type="spellStart"/>
            <w:r>
              <w:rPr>
                <w:rFonts w:cstheme="minorHAnsi"/>
                <w:color w:val="201F1E"/>
              </w:rPr>
              <w:t>CoS</w:t>
            </w:r>
            <w:proofErr w:type="spellEnd"/>
            <w:r>
              <w:rPr>
                <w:rFonts w:cstheme="minorHAnsi"/>
                <w:color w:val="201F1E"/>
              </w:rPr>
              <w:t xml:space="preserve"> and inquire if there is a member who would like to take on the role of archivist</w:t>
            </w:r>
            <w:r w:rsidR="00C813FD">
              <w:rPr>
                <w:rFonts w:cstheme="minorHAnsi"/>
                <w:color w:val="201F1E"/>
              </w:rPr>
              <w:t xml:space="preserve"> (Rick S interested in being involved)</w:t>
            </w:r>
            <w:r w:rsidR="00500FDF">
              <w:rPr>
                <w:rFonts w:cstheme="minorHAnsi"/>
                <w:color w:val="201F1E"/>
              </w:rPr>
              <w:t>.</w:t>
            </w:r>
          </w:p>
        </w:tc>
        <w:tc>
          <w:tcPr>
            <w:tcW w:w="1620" w:type="dxa"/>
          </w:tcPr>
          <w:p w14:paraId="237E2EA1" w14:textId="3215724D" w:rsidR="00A422BA" w:rsidRPr="00A51C1D" w:rsidRDefault="00A422BA" w:rsidP="00A51C1D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Open </w:t>
            </w:r>
          </w:p>
        </w:tc>
      </w:tr>
      <w:tr w:rsidR="001A7A6C" w14:paraId="56F9BEBA" w14:textId="77777777" w:rsidTr="00B044F0">
        <w:tc>
          <w:tcPr>
            <w:tcW w:w="2965" w:type="dxa"/>
          </w:tcPr>
          <w:p w14:paraId="3C3B0D6F" w14:textId="7DBF1FEF" w:rsidR="001A7A6C" w:rsidRDefault="001A7A6C" w:rsidP="001A7A6C">
            <w:pPr>
              <w:pStyle w:val="Heading1"/>
              <w:keepNext w:val="0"/>
              <w:widowControl w:val="0"/>
            </w:pPr>
            <w:r>
              <w:t>II. New Business</w:t>
            </w:r>
          </w:p>
        </w:tc>
        <w:tc>
          <w:tcPr>
            <w:tcW w:w="4410" w:type="dxa"/>
          </w:tcPr>
          <w:p w14:paraId="407F32B1" w14:textId="07614F05" w:rsidR="001A7A6C" w:rsidRDefault="001A7A6C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6AC88232" w14:textId="77777777" w:rsidR="001A7A6C" w:rsidRDefault="001A7A6C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2937A676" w14:textId="77777777" w:rsidR="001A7A6C" w:rsidRDefault="001A7A6C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CB3EFB" w14:paraId="1DAE30B8" w14:textId="77777777" w:rsidTr="00B044F0">
        <w:tc>
          <w:tcPr>
            <w:tcW w:w="2965" w:type="dxa"/>
          </w:tcPr>
          <w:p w14:paraId="3000716A" w14:textId="6C0C899D" w:rsidR="00CB3EFB" w:rsidRPr="00310000" w:rsidRDefault="00310000" w:rsidP="001A7A6C">
            <w:pPr>
              <w:pStyle w:val="Heading1"/>
              <w:keepNext w:val="0"/>
              <w:widowControl w:val="0"/>
              <w:rPr>
                <w:b w:val="0"/>
              </w:rPr>
            </w:pPr>
            <w:r w:rsidRPr="00310000">
              <w:rPr>
                <w:b w:val="0"/>
              </w:rPr>
              <w:t xml:space="preserve">2022 </w:t>
            </w:r>
            <w:r w:rsidR="004A0284">
              <w:rPr>
                <w:b w:val="0"/>
              </w:rPr>
              <w:t>Initiatives</w:t>
            </w:r>
            <w:r w:rsidR="0047626C">
              <w:rPr>
                <w:b w:val="0"/>
              </w:rPr>
              <w:t xml:space="preserve"> and Presidential Message</w:t>
            </w:r>
          </w:p>
        </w:tc>
        <w:tc>
          <w:tcPr>
            <w:tcW w:w="4410" w:type="dxa"/>
          </w:tcPr>
          <w:p w14:paraId="474BB64D" w14:textId="6B9E1709" w:rsidR="00E0602A" w:rsidRDefault="00E0602A" w:rsidP="00E0602A">
            <w:r>
              <w:t>Robin wants an initiative about how to promote specialty training and board certification but expressed concern about whether starting a new initiative is too much until we complete the Taxonomy Initiative.</w:t>
            </w:r>
          </w:p>
          <w:p w14:paraId="3E9D960B" w14:textId="77777777" w:rsidR="00E0602A" w:rsidRDefault="00E0602A" w:rsidP="00E0602A">
            <w:r>
              <w:lastRenderedPageBreak/>
              <w:t>Michele – said we could do more than just the taxonomy and thinks we can do both initiatives.</w:t>
            </w:r>
          </w:p>
          <w:p w14:paraId="4F41A27A" w14:textId="77777777" w:rsidR="002E1F8E" w:rsidRDefault="00E0602A" w:rsidP="00E0602A">
            <w:pPr>
              <w:pStyle w:val="Heading1"/>
              <w:keepNext w:val="0"/>
              <w:widowControl w:val="0"/>
              <w:rPr>
                <w:b w:val="0"/>
              </w:rPr>
            </w:pPr>
            <w:r w:rsidRPr="002E1F8E">
              <w:rPr>
                <w:b w:val="0"/>
              </w:rPr>
              <w:t xml:space="preserve">Karen also thinks it’s important for the president to have her own initiative moving forward. </w:t>
            </w:r>
          </w:p>
          <w:p w14:paraId="6B454A23" w14:textId="46BA4B1C" w:rsidR="00E0602A" w:rsidRDefault="00E0602A" w:rsidP="00E0602A">
            <w:pPr>
              <w:pStyle w:val="Heading1"/>
              <w:keepNext w:val="0"/>
              <w:widowControl w:val="0"/>
              <w:rPr>
                <w:b w:val="0"/>
              </w:rPr>
            </w:pPr>
            <w:r w:rsidRPr="002E1F8E">
              <w:rPr>
                <w:b w:val="0"/>
              </w:rPr>
              <w:t>Danielle agreed to doing both.</w:t>
            </w:r>
          </w:p>
          <w:p w14:paraId="73E0556C" w14:textId="44ECBC56" w:rsidR="002E1F8E" w:rsidRDefault="002E1F8E" w:rsidP="002E1F8E">
            <w:r>
              <w:t xml:space="preserve">Victor is on board </w:t>
            </w:r>
            <w:proofErr w:type="gramStart"/>
            <w:r>
              <w:t>as long as</w:t>
            </w:r>
            <w:proofErr w:type="gramEnd"/>
            <w:r>
              <w:t xml:space="preserve"> the taxonomy </w:t>
            </w:r>
            <w:r w:rsidR="00F55FC4">
              <w:t>remains</w:t>
            </w:r>
            <w:r>
              <w:t xml:space="preserve"> a long-term goal.</w:t>
            </w:r>
          </w:p>
          <w:p w14:paraId="7BE447DB" w14:textId="7FA5975D" w:rsidR="009F47AD" w:rsidRDefault="009F47AD" w:rsidP="002E1F8E"/>
          <w:p w14:paraId="0EACBFE7" w14:textId="144AB0CD" w:rsidR="009F47AD" w:rsidRPr="002E1F8E" w:rsidRDefault="009F47AD" w:rsidP="002E1F8E">
            <w:r>
              <w:t xml:space="preserve">Karen thought about maybe developing committees or work groups </w:t>
            </w:r>
            <w:proofErr w:type="gramStart"/>
            <w:r>
              <w:t>as a way to</w:t>
            </w:r>
            <w:proofErr w:type="gramEnd"/>
            <w:r>
              <w:t xml:space="preserve"> make progress on multiple initiatives at a time.</w:t>
            </w:r>
          </w:p>
          <w:p w14:paraId="1C0BC8C0" w14:textId="65819FD7" w:rsidR="004A0284" w:rsidRPr="004A0284" w:rsidRDefault="004A0284" w:rsidP="004A0284"/>
        </w:tc>
        <w:tc>
          <w:tcPr>
            <w:tcW w:w="2700" w:type="dxa"/>
          </w:tcPr>
          <w:p w14:paraId="7A45AEB1" w14:textId="77777777" w:rsidR="009F47AD" w:rsidRDefault="009F47AD" w:rsidP="009F47AD">
            <w:r>
              <w:lastRenderedPageBreak/>
              <w:t xml:space="preserve">Robin will work on her presidential mission and we will all look at it prior to quarterly meeting. </w:t>
            </w:r>
          </w:p>
          <w:p w14:paraId="0B212E0B" w14:textId="77777777" w:rsidR="00CB3EFB" w:rsidRDefault="00CB3EFB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29981626" w14:textId="77777777" w:rsidR="00CB3EFB" w:rsidRDefault="00A422BA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Open </w:t>
            </w:r>
          </w:p>
          <w:p w14:paraId="12F009A1" w14:textId="7BCEC7D0" w:rsidR="00A422BA" w:rsidRPr="00A422BA" w:rsidRDefault="00A422BA" w:rsidP="00A422BA"/>
        </w:tc>
      </w:tr>
      <w:tr w:rsidR="00A422BA" w14:paraId="500C1D4F" w14:textId="77777777" w:rsidTr="00B044F0">
        <w:tc>
          <w:tcPr>
            <w:tcW w:w="2965" w:type="dxa"/>
          </w:tcPr>
          <w:p w14:paraId="2CCDE8FE" w14:textId="653D40ED" w:rsidR="00A422BA" w:rsidRDefault="005E5526" w:rsidP="005E5526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 xml:space="preserve">Specialty Banking </w:t>
            </w:r>
          </w:p>
        </w:tc>
        <w:tc>
          <w:tcPr>
            <w:tcW w:w="4410" w:type="dxa"/>
          </w:tcPr>
          <w:p w14:paraId="72703329" w14:textId="37887DBF" w:rsidR="00A422BA" w:rsidRDefault="00065E99" w:rsidP="00065E99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Michele </w:t>
            </w:r>
            <w:r w:rsidR="001742B7">
              <w:rPr>
                <w:b w:val="0"/>
                <w:bCs w:val="0"/>
              </w:rPr>
              <w:t>will consult with accounting firm.</w:t>
            </w:r>
            <w:r>
              <w:rPr>
                <w:b w:val="0"/>
                <w:bCs w:val="0"/>
              </w:rPr>
              <w:t xml:space="preserve"> Two models most appealing: First option </w:t>
            </w:r>
            <w:proofErr w:type="gramStart"/>
            <w:r>
              <w:rPr>
                <w:b w:val="0"/>
                <w:bCs w:val="0"/>
              </w:rPr>
              <w:t xml:space="preserve">–  </w:t>
            </w:r>
            <w:r w:rsidR="00F55FC4">
              <w:rPr>
                <w:b w:val="0"/>
                <w:bCs w:val="0"/>
              </w:rPr>
              <w:t>offering</w:t>
            </w:r>
            <w:proofErr w:type="gramEnd"/>
            <w:r w:rsidR="00F55FC4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any specialty that wanted to keep their funds</w:t>
            </w:r>
            <w:r w:rsidR="00F55FC4">
              <w:rPr>
                <w:b w:val="0"/>
                <w:bCs w:val="0"/>
              </w:rPr>
              <w:t xml:space="preserve"> with</w:t>
            </w:r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CoS</w:t>
            </w:r>
            <w:proofErr w:type="spellEnd"/>
            <w:r>
              <w:rPr>
                <w:b w:val="0"/>
                <w:bCs w:val="0"/>
              </w:rPr>
              <w:t xml:space="preserve">  to create a line item (where we would keep their money). Second option – hire an accounting firm to take care of all accounting issues. </w:t>
            </w:r>
          </w:p>
        </w:tc>
        <w:tc>
          <w:tcPr>
            <w:tcW w:w="2700" w:type="dxa"/>
          </w:tcPr>
          <w:p w14:paraId="5567A966" w14:textId="7AC2BCBD" w:rsidR="00A422BA" w:rsidRDefault="00065E99" w:rsidP="00065E99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Michele will follow up about costs associated with accounting firm and</w:t>
            </w:r>
            <w:r w:rsidR="00DE781D">
              <w:rPr>
                <w:b w:val="0"/>
                <w:bCs w:val="0"/>
              </w:rPr>
              <w:t xml:space="preserve"> will talk more about pros and cons next meeting. </w:t>
            </w:r>
          </w:p>
        </w:tc>
        <w:tc>
          <w:tcPr>
            <w:tcW w:w="1620" w:type="dxa"/>
          </w:tcPr>
          <w:p w14:paraId="6A2A318F" w14:textId="77777777" w:rsidR="00A422BA" w:rsidRDefault="00A422BA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Open </w:t>
            </w:r>
          </w:p>
          <w:p w14:paraId="04DA917D" w14:textId="58EE2770" w:rsidR="00A422BA" w:rsidRPr="00A422BA" w:rsidRDefault="00A422BA" w:rsidP="00A13D1F"/>
        </w:tc>
      </w:tr>
      <w:tr w:rsidR="0058264E" w14:paraId="4197B8C0" w14:textId="77777777" w:rsidTr="00B044F0">
        <w:tc>
          <w:tcPr>
            <w:tcW w:w="2965" w:type="dxa"/>
          </w:tcPr>
          <w:p w14:paraId="2E8236DD" w14:textId="5122FF76" w:rsidR="0058264E" w:rsidRDefault="0058264E" w:rsidP="005E5526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Agenda for March 5 quarterly meeting</w:t>
            </w:r>
          </w:p>
        </w:tc>
        <w:tc>
          <w:tcPr>
            <w:tcW w:w="4410" w:type="dxa"/>
          </w:tcPr>
          <w:p w14:paraId="2F6ED06A" w14:textId="77777777" w:rsidR="0058264E" w:rsidRDefault="0058264E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Agenda items:</w:t>
            </w:r>
          </w:p>
          <w:p w14:paraId="01B58B6E" w14:textId="62CF31F5" w:rsidR="0058264E" w:rsidRDefault="0058264E" w:rsidP="0058264E">
            <w:pPr>
              <w:pStyle w:val="ListParagraph"/>
              <w:numPr>
                <w:ilvl w:val="0"/>
                <w:numId w:val="4"/>
              </w:numPr>
            </w:pPr>
            <w:r>
              <w:t>Taxonomy updates and next steps</w:t>
            </w:r>
          </w:p>
          <w:p w14:paraId="1E745EB0" w14:textId="322BBF29" w:rsidR="0058264E" w:rsidRDefault="009E5541" w:rsidP="0058264E">
            <w:pPr>
              <w:pStyle w:val="ListParagraph"/>
              <w:numPr>
                <w:ilvl w:val="0"/>
                <w:numId w:val="4"/>
              </w:numPr>
            </w:pPr>
            <w:r>
              <w:t>2022 Initiatives</w:t>
            </w:r>
          </w:p>
          <w:p w14:paraId="535158E4" w14:textId="2FFB0C4B" w:rsidR="009E5541" w:rsidRDefault="009E5541" w:rsidP="0058264E">
            <w:pPr>
              <w:pStyle w:val="ListParagraph"/>
              <w:numPr>
                <w:ilvl w:val="0"/>
                <w:numId w:val="4"/>
              </w:numPr>
            </w:pPr>
            <w:r>
              <w:t>Specialty Banking update</w:t>
            </w:r>
          </w:p>
          <w:p w14:paraId="7C7B1873" w14:textId="77777777" w:rsidR="009E5541" w:rsidRDefault="009E5541" w:rsidP="0058264E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CoS</w:t>
            </w:r>
            <w:proofErr w:type="spellEnd"/>
            <w:r>
              <w:t xml:space="preserve"> Archive/History</w:t>
            </w:r>
          </w:p>
          <w:p w14:paraId="547F83D7" w14:textId="0BCB53B3" w:rsidR="009E5541" w:rsidRPr="0058264E" w:rsidRDefault="009E5541" w:rsidP="0058264E">
            <w:pPr>
              <w:pStyle w:val="ListParagraph"/>
              <w:numPr>
                <w:ilvl w:val="0"/>
                <w:numId w:val="4"/>
              </w:numPr>
            </w:pPr>
            <w:r>
              <w:t xml:space="preserve">Bylaws requirement of CRSSPP or ABPP </w:t>
            </w:r>
            <w:r w:rsidR="00203EA9">
              <w:t>affiliation – possible work group</w:t>
            </w:r>
          </w:p>
        </w:tc>
        <w:tc>
          <w:tcPr>
            <w:tcW w:w="2700" w:type="dxa"/>
          </w:tcPr>
          <w:p w14:paraId="10ECD83B" w14:textId="1815B4B5" w:rsidR="006B1969" w:rsidRDefault="006B1969" w:rsidP="00DE781D">
            <w:r>
              <w:t xml:space="preserve">   </w:t>
            </w:r>
          </w:p>
          <w:p w14:paraId="3AF1BADA" w14:textId="4BF159DF" w:rsidR="00DE781D" w:rsidRPr="006B1969" w:rsidRDefault="00DE781D" w:rsidP="009F47AD"/>
        </w:tc>
        <w:tc>
          <w:tcPr>
            <w:tcW w:w="1620" w:type="dxa"/>
          </w:tcPr>
          <w:p w14:paraId="669A1EAD" w14:textId="77777777" w:rsidR="0058264E" w:rsidRDefault="0058264E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</w:tbl>
    <w:p w14:paraId="15A909E2" w14:textId="77777777" w:rsidR="00DE781D" w:rsidRDefault="00DE781D"/>
    <w:p w14:paraId="335799D2" w14:textId="2E0C3D9E" w:rsidR="00226777" w:rsidRDefault="006B1969">
      <w:r>
        <w:t xml:space="preserve">Will meet 2/28 so we can prepare for our quarterly meeting </w:t>
      </w:r>
    </w:p>
    <w:p w14:paraId="7F08F4EC" w14:textId="77777777" w:rsidR="00DE781D" w:rsidRDefault="00DE781D" w:rsidP="00226777">
      <w:pPr>
        <w:widowControl w:val="0"/>
      </w:pPr>
    </w:p>
    <w:p w14:paraId="42B4E1BC" w14:textId="77777777" w:rsidR="00226777" w:rsidRDefault="00226777" w:rsidP="00226777">
      <w:pPr>
        <w:widowControl w:val="0"/>
      </w:pPr>
      <w:r>
        <w:lastRenderedPageBreak/>
        <w:t>Respectfully submitted,</w:t>
      </w:r>
    </w:p>
    <w:p w14:paraId="7F2941D3" w14:textId="39F5B9F2" w:rsidR="00795577" w:rsidRDefault="00CB3EFB">
      <w:r w:rsidRPr="00CB3EFB">
        <w:t>Danielle Rynczak</w:t>
      </w:r>
      <w:r>
        <w:t>, JD, PsyD, ABPP</w:t>
      </w:r>
    </w:p>
    <w:sectPr w:rsidR="00795577" w:rsidSect="002267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470E0"/>
    <w:multiLevelType w:val="hybridMultilevel"/>
    <w:tmpl w:val="3FD64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3777E"/>
    <w:multiLevelType w:val="hybridMultilevel"/>
    <w:tmpl w:val="EDD2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F33B8"/>
    <w:multiLevelType w:val="hybridMultilevel"/>
    <w:tmpl w:val="28C42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34072"/>
    <w:multiLevelType w:val="hybridMultilevel"/>
    <w:tmpl w:val="26304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D73FD"/>
    <w:multiLevelType w:val="hybridMultilevel"/>
    <w:tmpl w:val="00006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333BD"/>
    <w:multiLevelType w:val="hybridMultilevel"/>
    <w:tmpl w:val="41AA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77"/>
    <w:rsid w:val="00010424"/>
    <w:rsid w:val="00040346"/>
    <w:rsid w:val="000553B5"/>
    <w:rsid w:val="000561EB"/>
    <w:rsid w:val="0005751B"/>
    <w:rsid w:val="00060564"/>
    <w:rsid w:val="00065E99"/>
    <w:rsid w:val="000770B5"/>
    <w:rsid w:val="00081250"/>
    <w:rsid w:val="0009743D"/>
    <w:rsid w:val="000A0265"/>
    <w:rsid w:val="000B0D36"/>
    <w:rsid w:val="000B6BD1"/>
    <w:rsid w:val="001206E6"/>
    <w:rsid w:val="00132351"/>
    <w:rsid w:val="0014048B"/>
    <w:rsid w:val="00147B2B"/>
    <w:rsid w:val="00151C98"/>
    <w:rsid w:val="00160AA5"/>
    <w:rsid w:val="001742B7"/>
    <w:rsid w:val="00195657"/>
    <w:rsid w:val="001956E5"/>
    <w:rsid w:val="001A7A6C"/>
    <w:rsid w:val="001B3EBB"/>
    <w:rsid w:val="001C6EEE"/>
    <w:rsid w:val="001D5BA3"/>
    <w:rsid w:val="00201032"/>
    <w:rsid w:val="00203EA9"/>
    <w:rsid w:val="002209CB"/>
    <w:rsid w:val="00226777"/>
    <w:rsid w:val="00233273"/>
    <w:rsid w:val="00235BC7"/>
    <w:rsid w:val="00262FA7"/>
    <w:rsid w:val="00270BB0"/>
    <w:rsid w:val="00273145"/>
    <w:rsid w:val="002920D0"/>
    <w:rsid w:val="002A6012"/>
    <w:rsid w:val="002C2A19"/>
    <w:rsid w:val="002E03D1"/>
    <w:rsid w:val="002E1F8E"/>
    <w:rsid w:val="002E6A19"/>
    <w:rsid w:val="002F469A"/>
    <w:rsid w:val="002F5819"/>
    <w:rsid w:val="00310000"/>
    <w:rsid w:val="00327CB8"/>
    <w:rsid w:val="00334A01"/>
    <w:rsid w:val="00350222"/>
    <w:rsid w:val="003611D7"/>
    <w:rsid w:val="0036291E"/>
    <w:rsid w:val="00365022"/>
    <w:rsid w:val="0036583E"/>
    <w:rsid w:val="00384493"/>
    <w:rsid w:val="003A7110"/>
    <w:rsid w:val="003B7453"/>
    <w:rsid w:val="00401E62"/>
    <w:rsid w:val="004026DC"/>
    <w:rsid w:val="004265D8"/>
    <w:rsid w:val="004314EE"/>
    <w:rsid w:val="004575A1"/>
    <w:rsid w:val="00471076"/>
    <w:rsid w:val="0047626C"/>
    <w:rsid w:val="004946F2"/>
    <w:rsid w:val="004A0284"/>
    <w:rsid w:val="004E597C"/>
    <w:rsid w:val="00500FDF"/>
    <w:rsid w:val="00541E46"/>
    <w:rsid w:val="00563797"/>
    <w:rsid w:val="0058264E"/>
    <w:rsid w:val="005848C6"/>
    <w:rsid w:val="00591946"/>
    <w:rsid w:val="0059386B"/>
    <w:rsid w:val="005A01C1"/>
    <w:rsid w:val="005B1446"/>
    <w:rsid w:val="005C69CA"/>
    <w:rsid w:val="005E5526"/>
    <w:rsid w:val="005F435F"/>
    <w:rsid w:val="00627121"/>
    <w:rsid w:val="0064491A"/>
    <w:rsid w:val="00670805"/>
    <w:rsid w:val="00695C3F"/>
    <w:rsid w:val="00697F39"/>
    <w:rsid w:val="006B03A3"/>
    <w:rsid w:val="006B1969"/>
    <w:rsid w:val="006C68B3"/>
    <w:rsid w:val="006E3F9D"/>
    <w:rsid w:val="006E6A78"/>
    <w:rsid w:val="00717D26"/>
    <w:rsid w:val="0072007A"/>
    <w:rsid w:val="00743FE2"/>
    <w:rsid w:val="00747585"/>
    <w:rsid w:val="00771801"/>
    <w:rsid w:val="0078333D"/>
    <w:rsid w:val="00783C9E"/>
    <w:rsid w:val="00795577"/>
    <w:rsid w:val="0079603B"/>
    <w:rsid w:val="007A1821"/>
    <w:rsid w:val="007C033A"/>
    <w:rsid w:val="007E08BA"/>
    <w:rsid w:val="007F3CFB"/>
    <w:rsid w:val="0081308A"/>
    <w:rsid w:val="0081777F"/>
    <w:rsid w:val="00826B27"/>
    <w:rsid w:val="008D00DF"/>
    <w:rsid w:val="008D74EA"/>
    <w:rsid w:val="008F2A9C"/>
    <w:rsid w:val="008F4621"/>
    <w:rsid w:val="009142DF"/>
    <w:rsid w:val="00964129"/>
    <w:rsid w:val="009654D6"/>
    <w:rsid w:val="00967553"/>
    <w:rsid w:val="00981015"/>
    <w:rsid w:val="009B1357"/>
    <w:rsid w:val="009C4F3F"/>
    <w:rsid w:val="009C626D"/>
    <w:rsid w:val="009E5014"/>
    <w:rsid w:val="009E5541"/>
    <w:rsid w:val="009F47AD"/>
    <w:rsid w:val="00A00FFB"/>
    <w:rsid w:val="00A13D1F"/>
    <w:rsid w:val="00A422BA"/>
    <w:rsid w:val="00A51C1D"/>
    <w:rsid w:val="00A66C70"/>
    <w:rsid w:val="00A75412"/>
    <w:rsid w:val="00A950A0"/>
    <w:rsid w:val="00AB2C74"/>
    <w:rsid w:val="00AC08DD"/>
    <w:rsid w:val="00AD0CBF"/>
    <w:rsid w:val="00AE4EC4"/>
    <w:rsid w:val="00AF6546"/>
    <w:rsid w:val="00B044F0"/>
    <w:rsid w:val="00B53F59"/>
    <w:rsid w:val="00B90AE0"/>
    <w:rsid w:val="00BA716D"/>
    <w:rsid w:val="00BD0BE5"/>
    <w:rsid w:val="00BD21E4"/>
    <w:rsid w:val="00C17F76"/>
    <w:rsid w:val="00C67D55"/>
    <w:rsid w:val="00C813FD"/>
    <w:rsid w:val="00CB3EFB"/>
    <w:rsid w:val="00CC088E"/>
    <w:rsid w:val="00CC20E9"/>
    <w:rsid w:val="00CD52A0"/>
    <w:rsid w:val="00CF32E7"/>
    <w:rsid w:val="00D00C90"/>
    <w:rsid w:val="00D0373D"/>
    <w:rsid w:val="00D5534F"/>
    <w:rsid w:val="00D57157"/>
    <w:rsid w:val="00D92139"/>
    <w:rsid w:val="00D9305D"/>
    <w:rsid w:val="00DC5B21"/>
    <w:rsid w:val="00DD0F26"/>
    <w:rsid w:val="00DD3D93"/>
    <w:rsid w:val="00DE781D"/>
    <w:rsid w:val="00DF1BE2"/>
    <w:rsid w:val="00E0602A"/>
    <w:rsid w:val="00E16E58"/>
    <w:rsid w:val="00E31A2D"/>
    <w:rsid w:val="00E34040"/>
    <w:rsid w:val="00E64AF3"/>
    <w:rsid w:val="00E85BFC"/>
    <w:rsid w:val="00E91262"/>
    <w:rsid w:val="00ED15AA"/>
    <w:rsid w:val="00EE4B95"/>
    <w:rsid w:val="00F13225"/>
    <w:rsid w:val="00F14117"/>
    <w:rsid w:val="00F541AD"/>
    <w:rsid w:val="00F551FE"/>
    <w:rsid w:val="00F55FC4"/>
    <w:rsid w:val="00F57053"/>
    <w:rsid w:val="00F75343"/>
    <w:rsid w:val="00F97369"/>
    <w:rsid w:val="00FA4457"/>
    <w:rsid w:val="00FA797F"/>
    <w:rsid w:val="00FC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B513"/>
  <w15:docId w15:val="{E087A435-DB12-40E6-8FE5-FD4F2E3E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2677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677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373D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52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52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5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06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5F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F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FC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F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FC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Danielle</cp:lastModifiedBy>
  <cp:revision>2</cp:revision>
  <cp:lastPrinted>2022-01-03T16:58:00Z</cp:lastPrinted>
  <dcterms:created xsi:type="dcterms:W3CDTF">2022-06-03T14:13:00Z</dcterms:created>
  <dcterms:modified xsi:type="dcterms:W3CDTF">2022-06-03T14:13:00Z</dcterms:modified>
</cp:coreProperties>
</file>