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91CBE4" w14:textId="77777777" w:rsidR="002E1D07" w:rsidRDefault="002E1D07" w:rsidP="002E1D07">
      <w:pPr>
        <w:widowControl w:val="0"/>
        <w:jc w:val="center"/>
        <w:rPr>
          <w:b/>
          <w:sz w:val="28"/>
          <w:szCs w:val="28"/>
        </w:rPr>
      </w:pPr>
      <w:r>
        <w:rPr>
          <w:b/>
          <w:sz w:val="28"/>
          <w:szCs w:val="28"/>
        </w:rPr>
        <w:t>Council of Specialties in Professional Psychology</w:t>
      </w:r>
    </w:p>
    <w:p w14:paraId="4C47CE88" w14:textId="0A0FCD1D" w:rsidR="002E1D07" w:rsidRDefault="002E1D07" w:rsidP="002E1D07">
      <w:pPr>
        <w:widowControl w:val="0"/>
        <w:jc w:val="center"/>
        <w:rPr>
          <w:b/>
          <w:sz w:val="28"/>
          <w:szCs w:val="28"/>
        </w:rPr>
      </w:pPr>
      <w:r>
        <w:rPr>
          <w:b/>
          <w:sz w:val="28"/>
          <w:szCs w:val="28"/>
        </w:rPr>
        <w:t xml:space="preserve">Executive Committee Meeting </w:t>
      </w:r>
      <w:r w:rsidR="00812EA5">
        <w:rPr>
          <w:b/>
          <w:sz w:val="28"/>
          <w:szCs w:val="28"/>
        </w:rPr>
        <w:t>Minutes</w:t>
      </w:r>
    </w:p>
    <w:p w14:paraId="79CB160A" w14:textId="3E2C43D5" w:rsidR="002E1D07" w:rsidRDefault="00975856" w:rsidP="002E1D07">
      <w:pPr>
        <w:widowControl w:val="0"/>
        <w:jc w:val="center"/>
      </w:pPr>
      <w:r>
        <w:t>May 1</w:t>
      </w:r>
      <w:r w:rsidR="002E1D07">
        <w:t>, 2023</w:t>
      </w:r>
    </w:p>
    <w:p w14:paraId="7F196747" w14:textId="77777777" w:rsidR="002E1D07" w:rsidRDefault="002E1D07" w:rsidP="002E1D07">
      <w:pPr>
        <w:widowControl w:val="0"/>
        <w:jc w:val="center"/>
      </w:pPr>
      <w:r>
        <w:t>11 am EDT / 10 am CDT</w:t>
      </w:r>
    </w:p>
    <w:p w14:paraId="0C9C137F" w14:textId="77777777" w:rsidR="002E1D07" w:rsidRDefault="002E1D07" w:rsidP="002E1D07">
      <w:pPr>
        <w:widowControl w:val="0"/>
        <w:jc w:val="center"/>
      </w:pPr>
    </w:p>
    <w:p w14:paraId="5AA4969F" w14:textId="1F9FF473" w:rsidR="002E1D07" w:rsidRDefault="002E1D07" w:rsidP="002E1D07">
      <w:pPr>
        <w:widowControl w:val="0"/>
      </w:pPr>
      <w:r>
        <w:rPr>
          <w:b/>
        </w:rPr>
        <w:t xml:space="preserve">INVITED:  </w:t>
      </w:r>
      <w:r>
        <w:t xml:space="preserve">Robin Hilsabeck, Carlen </w:t>
      </w:r>
      <w:proofErr w:type="spellStart"/>
      <w:r>
        <w:t>Henington</w:t>
      </w:r>
      <w:proofErr w:type="spellEnd"/>
      <w:r w:rsidRPr="001D5BA3">
        <w:t xml:space="preserve">, Victor Molinari, </w:t>
      </w:r>
      <w:r w:rsidR="00DB4227" w:rsidRPr="001D5BA3">
        <w:t>Danielle Rynczak</w:t>
      </w:r>
    </w:p>
    <w:p w14:paraId="77334765" w14:textId="77777777" w:rsidR="002E1D07" w:rsidRDefault="002E1D07" w:rsidP="002E1D07">
      <w:pPr>
        <w:widowControl w:val="0"/>
      </w:pPr>
    </w:p>
    <w:p w14:paraId="0546F4A4" w14:textId="3E766820" w:rsidR="002E1D07" w:rsidRDefault="00E33BDE" w:rsidP="002E1D07">
      <w:pPr>
        <w:widowControl w:val="0"/>
      </w:pPr>
      <w:r w:rsidRPr="00E33BDE">
        <w:rPr>
          <w:b/>
          <w:bCs/>
        </w:rPr>
        <w:t>ABSENT:</w:t>
      </w:r>
      <w:r w:rsidRPr="00E33BDE">
        <w:t xml:space="preserve"> </w:t>
      </w:r>
      <w:r w:rsidRPr="001D5BA3">
        <w:t xml:space="preserve">Michele </w:t>
      </w:r>
      <w:proofErr w:type="spellStart"/>
      <w:r w:rsidRPr="001D5BA3">
        <w:t>Rusin</w:t>
      </w:r>
      <w:proofErr w:type="spellEnd"/>
    </w:p>
    <w:p w14:paraId="0E23F04D" w14:textId="77777777" w:rsidR="002E1D07" w:rsidRPr="00CC20E9" w:rsidRDefault="002E1D07" w:rsidP="002E1D07">
      <w:pPr>
        <w:widowControl w:val="0"/>
        <w:rPr>
          <w:bCs/>
        </w:rPr>
      </w:pPr>
    </w:p>
    <w:p w14:paraId="13C680B5" w14:textId="77777777" w:rsidR="002E1D07" w:rsidRDefault="002E1D07" w:rsidP="002E1D07"/>
    <w:tbl>
      <w:tblPr>
        <w:tblW w:w="11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55"/>
        <w:gridCol w:w="4320"/>
        <w:gridCol w:w="2700"/>
        <w:gridCol w:w="1620"/>
      </w:tblGrid>
      <w:tr w:rsidR="002E1D07" w14:paraId="543D96EA" w14:textId="77777777" w:rsidTr="000F0128">
        <w:tc>
          <w:tcPr>
            <w:tcW w:w="3055" w:type="dxa"/>
          </w:tcPr>
          <w:p w14:paraId="41446536" w14:textId="77777777" w:rsidR="002E1D07" w:rsidRDefault="002E1D07" w:rsidP="000F0128">
            <w:pPr>
              <w:widowControl w:val="0"/>
              <w:jc w:val="center"/>
              <w:rPr>
                <w:b/>
              </w:rPr>
            </w:pPr>
            <w:r>
              <w:rPr>
                <w:b/>
              </w:rPr>
              <w:t>AGENDA ITEM</w:t>
            </w:r>
          </w:p>
          <w:p w14:paraId="77EBB110" w14:textId="77777777" w:rsidR="002E1D07" w:rsidRDefault="002E1D07" w:rsidP="000F0128">
            <w:pPr>
              <w:widowControl w:val="0"/>
              <w:jc w:val="center"/>
              <w:rPr>
                <w:b/>
              </w:rPr>
            </w:pPr>
          </w:p>
        </w:tc>
        <w:tc>
          <w:tcPr>
            <w:tcW w:w="4320" w:type="dxa"/>
          </w:tcPr>
          <w:p w14:paraId="27F4BAF6" w14:textId="77777777" w:rsidR="002E1D07" w:rsidRDefault="002E1D07" w:rsidP="000F0128">
            <w:pPr>
              <w:widowControl w:val="0"/>
              <w:rPr>
                <w:b/>
              </w:rPr>
            </w:pPr>
            <w:r>
              <w:rPr>
                <w:b/>
              </w:rPr>
              <w:t>DISCUSSION/CONCLUSION</w:t>
            </w:r>
          </w:p>
        </w:tc>
        <w:tc>
          <w:tcPr>
            <w:tcW w:w="2700" w:type="dxa"/>
          </w:tcPr>
          <w:p w14:paraId="72B5247D" w14:textId="77777777" w:rsidR="002E1D07" w:rsidRDefault="002E1D07" w:rsidP="000F0128">
            <w:pPr>
              <w:widowControl w:val="0"/>
              <w:rPr>
                <w:b/>
              </w:rPr>
            </w:pPr>
            <w:r>
              <w:rPr>
                <w:b/>
              </w:rPr>
              <w:t>ACTION/ RECOMMENDATION</w:t>
            </w:r>
          </w:p>
          <w:p w14:paraId="2A45C74C" w14:textId="77777777" w:rsidR="002E1D07" w:rsidRDefault="002E1D07" w:rsidP="000F0128">
            <w:pPr>
              <w:widowControl w:val="0"/>
              <w:rPr>
                <w:b/>
              </w:rPr>
            </w:pPr>
            <w:r>
              <w:rPr>
                <w:b/>
              </w:rPr>
              <w:t>Responsible Party(</w:t>
            </w:r>
            <w:proofErr w:type="spellStart"/>
            <w:r>
              <w:rPr>
                <w:b/>
              </w:rPr>
              <w:t>ies</w:t>
            </w:r>
            <w:proofErr w:type="spellEnd"/>
            <w:r>
              <w:rPr>
                <w:b/>
              </w:rPr>
              <w:t>)/ Due Date</w:t>
            </w:r>
          </w:p>
          <w:p w14:paraId="51FB7A10" w14:textId="77777777" w:rsidR="002E1D07" w:rsidRDefault="002E1D07" w:rsidP="000F0128">
            <w:pPr>
              <w:widowControl w:val="0"/>
              <w:rPr>
                <w:b/>
              </w:rPr>
            </w:pPr>
          </w:p>
        </w:tc>
        <w:tc>
          <w:tcPr>
            <w:tcW w:w="1620" w:type="dxa"/>
          </w:tcPr>
          <w:p w14:paraId="37868E48" w14:textId="77777777" w:rsidR="002E1D07" w:rsidRDefault="002E1D07" w:rsidP="000F0128">
            <w:pPr>
              <w:widowControl w:val="0"/>
              <w:jc w:val="center"/>
              <w:rPr>
                <w:b/>
              </w:rPr>
            </w:pPr>
            <w:r>
              <w:rPr>
                <w:b/>
              </w:rPr>
              <w:t>STATUS</w:t>
            </w:r>
          </w:p>
          <w:p w14:paraId="400D2B29" w14:textId="77777777" w:rsidR="002E1D07" w:rsidRDefault="002E1D07" w:rsidP="000F0128">
            <w:pPr>
              <w:widowControl w:val="0"/>
              <w:jc w:val="center"/>
              <w:rPr>
                <w:b/>
              </w:rPr>
            </w:pPr>
            <w:r>
              <w:rPr>
                <w:b/>
              </w:rPr>
              <w:t>Open/Closed</w:t>
            </w:r>
          </w:p>
        </w:tc>
      </w:tr>
      <w:tr w:rsidR="002E1D07" w14:paraId="4FAB4391" w14:textId="77777777" w:rsidTr="000F0128">
        <w:tc>
          <w:tcPr>
            <w:tcW w:w="3055" w:type="dxa"/>
          </w:tcPr>
          <w:p w14:paraId="59D372BC" w14:textId="77777777" w:rsidR="002E1D07" w:rsidRDefault="002E1D07" w:rsidP="000F0128">
            <w:pPr>
              <w:pStyle w:val="Heading1"/>
              <w:keepNext w:val="0"/>
              <w:widowControl w:val="0"/>
              <w:rPr>
                <w:bCs w:val="0"/>
              </w:rPr>
            </w:pPr>
            <w:r>
              <w:rPr>
                <w:bCs w:val="0"/>
              </w:rPr>
              <w:t>I. OLD BUSINESS</w:t>
            </w:r>
          </w:p>
        </w:tc>
        <w:tc>
          <w:tcPr>
            <w:tcW w:w="4320" w:type="dxa"/>
          </w:tcPr>
          <w:p w14:paraId="1FE58D6F" w14:textId="77777777" w:rsidR="002E1D07" w:rsidRDefault="002E1D07" w:rsidP="000F0128">
            <w:pPr>
              <w:widowControl w:val="0"/>
            </w:pPr>
          </w:p>
        </w:tc>
        <w:tc>
          <w:tcPr>
            <w:tcW w:w="2700" w:type="dxa"/>
          </w:tcPr>
          <w:p w14:paraId="446FADD2" w14:textId="77777777" w:rsidR="002E1D07" w:rsidRDefault="002E1D07" w:rsidP="000F0128">
            <w:pPr>
              <w:widowControl w:val="0"/>
            </w:pPr>
          </w:p>
        </w:tc>
        <w:tc>
          <w:tcPr>
            <w:tcW w:w="1620" w:type="dxa"/>
          </w:tcPr>
          <w:p w14:paraId="0B6C2A9B" w14:textId="77777777" w:rsidR="002E1D07" w:rsidRDefault="002E1D07" w:rsidP="000F0128">
            <w:pPr>
              <w:widowControl w:val="0"/>
            </w:pPr>
          </w:p>
        </w:tc>
      </w:tr>
      <w:tr w:rsidR="002E1D07" w14:paraId="71483746" w14:textId="77777777" w:rsidTr="000F0128">
        <w:tc>
          <w:tcPr>
            <w:tcW w:w="3055" w:type="dxa"/>
          </w:tcPr>
          <w:p w14:paraId="784BE18C" w14:textId="0BBAD7FA" w:rsidR="002E1D07" w:rsidRPr="00B86914" w:rsidRDefault="00975856" w:rsidP="000F0128">
            <w:pPr>
              <w:pStyle w:val="Heading1"/>
              <w:keepNext w:val="0"/>
              <w:widowControl w:val="0"/>
              <w:rPr>
                <w:b w:val="0"/>
                <w:bCs w:val="0"/>
              </w:rPr>
            </w:pPr>
            <w:r>
              <w:rPr>
                <w:b w:val="0"/>
                <w:bCs w:val="0"/>
              </w:rPr>
              <w:t>April</w:t>
            </w:r>
            <w:r w:rsidR="002E1D07" w:rsidRPr="000C4E8C">
              <w:rPr>
                <w:b w:val="0"/>
                <w:bCs w:val="0"/>
              </w:rPr>
              <w:t xml:space="preserve"> minutes</w:t>
            </w:r>
          </w:p>
        </w:tc>
        <w:tc>
          <w:tcPr>
            <w:tcW w:w="4320" w:type="dxa"/>
          </w:tcPr>
          <w:p w14:paraId="2022F15E" w14:textId="5F856AEA" w:rsidR="002E1D07" w:rsidRDefault="002E1D07" w:rsidP="000F0128">
            <w:pPr>
              <w:widowControl w:val="0"/>
            </w:pPr>
            <w:r>
              <w:t>To be approved</w:t>
            </w:r>
          </w:p>
          <w:p w14:paraId="1C63844D" w14:textId="40F0119F" w:rsidR="00E33BDE" w:rsidRDefault="00E33BDE" w:rsidP="000F0128">
            <w:pPr>
              <w:widowControl w:val="0"/>
            </w:pPr>
            <w:r>
              <w:t xml:space="preserve">Approved March minutes. </w:t>
            </w:r>
          </w:p>
          <w:p w14:paraId="1218A9D4" w14:textId="4FC9CBBF" w:rsidR="00643651" w:rsidRDefault="00643651" w:rsidP="000F0128">
            <w:pPr>
              <w:widowControl w:val="0"/>
            </w:pPr>
          </w:p>
        </w:tc>
        <w:tc>
          <w:tcPr>
            <w:tcW w:w="2700" w:type="dxa"/>
          </w:tcPr>
          <w:p w14:paraId="5737E821" w14:textId="354987CE" w:rsidR="002E1D07" w:rsidRDefault="00E33BDE" w:rsidP="000F0128">
            <w:pPr>
              <w:widowControl w:val="0"/>
            </w:pPr>
            <w:r>
              <w:t xml:space="preserve">Danielle will send out April and May minutes this week.  </w:t>
            </w:r>
          </w:p>
        </w:tc>
        <w:tc>
          <w:tcPr>
            <w:tcW w:w="1620" w:type="dxa"/>
          </w:tcPr>
          <w:p w14:paraId="16D12A15" w14:textId="4EFC6765" w:rsidR="002E1D07" w:rsidRDefault="00E33BDE" w:rsidP="000F0128">
            <w:pPr>
              <w:widowControl w:val="0"/>
            </w:pPr>
            <w:r>
              <w:t xml:space="preserve">Open </w:t>
            </w:r>
          </w:p>
        </w:tc>
      </w:tr>
      <w:tr w:rsidR="002E1D07" w14:paraId="1F67EA27" w14:textId="77777777" w:rsidTr="000F0128">
        <w:tc>
          <w:tcPr>
            <w:tcW w:w="3055" w:type="dxa"/>
            <w:tcBorders>
              <w:top w:val="single" w:sz="4" w:space="0" w:color="auto"/>
              <w:left w:val="single" w:sz="4" w:space="0" w:color="auto"/>
              <w:bottom w:val="single" w:sz="4" w:space="0" w:color="auto"/>
              <w:right w:val="single" w:sz="4" w:space="0" w:color="auto"/>
            </w:tcBorders>
          </w:tcPr>
          <w:p w14:paraId="51D7F7BB" w14:textId="77777777" w:rsidR="002E1D07" w:rsidRDefault="002E1D07" w:rsidP="000F0128">
            <w:pPr>
              <w:pStyle w:val="Heading1"/>
              <w:keepNext w:val="0"/>
              <w:widowControl w:val="0"/>
              <w:rPr>
                <w:b w:val="0"/>
                <w:bCs w:val="0"/>
              </w:rPr>
            </w:pPr>
            <w:r>
              <w:rPr>
                <w:b w:val="0"/>
              </w:rPr>
              <w:t xml:space="preserve">Treasury Report </w:t>
            </w:r>
          </w:p>
        </w:tc>
        <w:tc>
          <w:tcPr>
            <w:tcW w:w="4320" w:type="dxa"/>
            <w:tcBorders>
              <w:top w:val="single" w:sz="4" w:space="0" w:color="auto"/>
              <w:left w:val="single" w:sz="4" w:space="0" w:color="auto"/>
              <w:bottom w:val="single" w:sz="4" w:space="0" w:color="auto"/>
              <w:right w:val="single" w:sz="4" w:space="0" w:color="auto"/>
            </w:tcBorders>
          </w:tcPr>
          <w:p w14:paraId="76192442" w14:textId="7B6D9F68" w:rsidR="00DB4227" w:rsidRDefault="00975856" w:rsidP="000F0128">
            <w:r>
              <w:t xml:space="preserve">Michele </w:t>
            </w:r>
            <w:r w:rsidR="00E33BDE">
              <w:t>sent out</w:t>
            </w:r>
            <w:r>
              <w:t xml:space="preserve"> </w:t>
            </w:r>
            <w:proofErr w:type="gramStart"/>
            <w:r>
              <w:t>dues</w:t>
            </w:r>
            <w:proofErr w:type="gramEnd"/>
            <w:r>
              <w:t xml:space="preserve"> notices</w:t>
            </w:r>
            <w:r w:rsidR="00E33BDE">
              <w:t xml:space="preserve">. </w:t>
            </w:r>
          </w:p>
          <w:p w14:paraId="7DCFEB8E" w14:textId="77777777" w:rsidR="00643651" w:rsidRDefault="00643651" w:rsidP="000F0128"/>
          <w:p w14:paraId="0BCF37C3" w14:textId="77777777" w:rsidR="00E33BDE" w:rsidRDefault="00643651" w:rsidP="000F0128">
            <w:r>
              <w:t>Robin inquire</w:t>
            </w:r>
            <w:r w:rsidR="00E33BDE">
              <w:t xml:space="preserve">d if we could incorporate a procedure in which specialties check in after submitting dues to make sure funds are matched with the correct specialty. </w:t>
            </w:r>
          </w:p>
          <w:p w14:paraId="5C3299A0" w14:textId="1688A33F" w:rsidR="00643651" w:rsidRDefault="00643651" w:rsidP="000F0128"/>
          <w:p w14:paraId="65479227" w14:textId="183CE2FC" w:rsidR="00643651" w:rsidRDefault="00643651" w:rsidP="000F0128">
            <w:r>
              <w:t>Victor explained that there was a delay sometimes from APA</w:t>
            </w:r>
            <w:r w:rsidR="00E33BDE">
              <w:t xml:space="preserve"> sending the checks for the specialty dues. Additionally, </w:t>
            </w:r>
            <w:r>
              <w:t>APA sometimes did not put</w:t>
            </w:r>
            <w:r w:rsidR="00E33BDE">
              <w:t xml:space="preserve"> the specialty on the check’s memo line so identifying the specialty raised complications.  </w:t>
            </w:r>
          </w:p>
        </w:tc>
        <w:tc>
          <w:tcPr>
            <w:tcW w:w="2700" w:type="dxa"/>
          </w:tcPr>
          <w:p w14:paraId="05BEDE7A" w14:textId="72DC9E35" w:rsidR="002E1D07" w:rsidRDefault="002E1D07" w:rsidP="000F0128"/>
        </w:tc>
        <w:tc>
          <w:tcPr>
            <w:tcW w:w="1620" w:type="dxa"/>
          </w:tcPr>
          <w:p w14:paraId="0669AEEA" w14:textId="41658F68" w:rsidR="002E1D07" w:rsidRDefault="00E33BDE" w:rsidP="000F0128">
            <w:pPr>
              <w:pStyle w:val="Heading1"/>
              <w:keepNext w:val="0"/>
              <w:widowControl w:val="0"/>
              <w:rPr>
                <w:b w:val="0"/>
                <w:bCs w:val="0"/>
              </w:rPr>
            </w:pPr>
            <w:r>
              <w:rPr>
                <w:b w:val="0"/>
                <w:bCs w:val="0"/>
              </w:rPr>
              <w:t>Closed</w:t>
            </w:r>
          </w:p>
        </w:tc>
      </w:tr>
      <w:tr w:rsidR="00895D32" w14:paraId="70A36E6A" w14:textId="77777777" w:rsidTr="000F0128">
        <w:tc>
          <w:tcPr>
            <w:tcW w:w="3055" w:type="dxa"/>
            <w:tcBorders>
              <w:top w:val="single" w:sz="4" w:space="0" w:color="auto"/>
              <w:left w:val="single" w:sz="4" w:space="0" w:color="auto"/>
              <w:bottom w:val="single" w:sz="4" w:space="0" w:color="auto"/>
              <w:right w:val="single" w:sz="4" w:space="0" w:color="auto"/>
            </w:tcBorders>
          </w:tcPr>
          <w:p w14:paraId="56526091" w14:textId="0F4FFB78" w:rsidR="00895D32" w:rsidRDefault="00124F3A" w:rsidP="000F0128">
            <w:pPr>
              <w:pStyle w:val="Heading1"/>
              <w:keepNext w:val="0"/>
              <w:widowControl w:val="0"/>
              <w:rPr>
                <w:b w:val="0"/>
              </w:rPr>
            </w:pPr>
            <w:r>
              <w:rPr>
                <w:b w:val="0"/>
              </w:rPr>
              <w:lastRenderedPageBreak/>
              <w:t>Website</w:t>
            </w:r>
          </w:p>
        </w:tc>
        <w:tc>
          <w:tcPr>
            <w:tcW w:w="4320" w:type="dxa"/>
            <w:tcBorders>
              <w:top w:val="single" w:sz="4" w:space="0" w:color="auto"/>
              <w:left w:val="single" w:sz="4" w:space="0" w:color="auto"/>
              <w:bottom w:val="single" w:sz="4" w:space="0" w:color="auto"/>
              <w:right w:val="single" w:sz="4" w:space="0" w:color="auto"/>
            </w:tcBorders>
          </w:tcPr>
          <w:p w14:paraId="1AC595FD" w14:textId="77777777" w:rsidR="00895D32" w:rsidRDefault="00975856" w:rsidP="000F0128">
            <w:r>
              <w:t>Everything OK</w:t>
            </w:r>
            <w:r w:rsidR="00124F3A">
              <w:t xml:space="preserve"> with website</w:t>
            </w:r>
            <w:r>
              <w:t>?</w:t>
            </w:r>
          </w:p>
          <w:p w14:paraId="23265534" w14:textId="101C8C20" w:rsidR="00812EA5" w:rsidRDefault="00812EA5" w:rsidP="000F0128">
            <w:r>
              <w:t>Reviewed the website together as a group, with suggestions made about what to update and how to update.</w:t>
            </w:r>
          </w:p>
          <w:p w14:paraId="32386B70" w14:textId="397E69ED" w:rsidR="00812EA5" w:rsidRDefault="00812EA5" w:rsidP="000F0128"/>
          <w:p w14:paraId="41B27274" w14:textId="2657BE11" w:rsidR="00812EA5" w:rsidRDefault="00812EA5" w:rsidP="000F0128">
            <w:r>
              <w:t xml:space="preserve">Carlen recommended having boxes to check of on the annual reports for specialties to declare their website pages have been reviewed and are accurate or have not yet been reviewed, will be reviewed with x days, and offering consultation. </w:t>
            </w:r>
          </w:p>
          <w:p w14:paraId="314F90B0" w14:textId="1A2FA22A" w:rsidR="00812EA5" w:rsidRDefault="00812EA5" w:rsidP="000F0128"/>
        </w:tc>
        <w:tc>
          <w:tcPr>
            <w:tcW w:w="2700" w:type="dxa"/>
          </w:tcPr>
          <w:p w14:paraId="546E8CFF" w14:textId="1D027CEF" w:rsidR="00895D32" w:rsidRDefault="00812EA5" w:rsidP="000F0128">
            <w:r>
              <w:t xml:space="preserve">Danielle will continue updating website. </w:t>
            </w:r>
          </w:p>
        </w:tc>
        <w:tc>
          <w:tcPr>
            <w:tcW w:w="1620" w:type="dxa"/>
          </w:tcPr>
          <w:p w14:paraId="30240368" w14:textId="54F6A8F8" w:rsidR="00895D32" w:rsidRDefault="00812EA5" w:rsidP="000F0128">
            <w:pPr>
              <w:pStyle w:val="Heading1"/>
              <w:keepNext w:val="0"/>
              <w:widowControl w:val="0"/>
              <w:rPr>
                <w:b w:val="0"/>
                <w:bCs w:val="0"/>
              </w:rPr>
            </w:pPr>
            <w:r>
              <w:rPr>
                <w:b w:val="0"/>
                <w:bCs w:val="0"/>
              </w:rPr>
              <w:t xml:space="preserve">Open </w:t>
            </w:r>
          </w:p>
        </w:tc>
      </w:tr>
      <w:tr w:rsidR="002E1D07" w14:paraId="500B5A16" w14:textId="77777777" w:rsidTr="000F0128">
        <w:tc>
          <w:tcPr>
            <w:tcW w:w="3055" w:type="dxa"/>
            <w:tcBorders>
              <w:top w:val="single" w:sz="4" w:space="0" w:color="auto"/>
              <w:left w:val="single" w:sz="4" w:space="0" w:color="auto"/>
              <w:bottom w:val="single" w:sz="4" w:space="0" w:color="auto"/>
              <w:right w:val="single" w:sz="4" w:space="0" w:color="auto"/>
            </w:tcBorders>
          </w:tcPr>
          <w:p w14:paraId="708E94E9" w14:textId="5774D5E7" w:rsidR="002E1D07" w:rsidRPr="0043072C" w:rsidRDefault="00975856" w:rsidP="000F0128">
            <w:pPr>
              <w:pStyle w:val="Heading1"/>
              <w:keepNext w:val="0"/>
              <w:widowControl w:val="0"/>
              <w:rPr>
                <w:b w:val="0"/>
                <w:bCs w:val="0"/>
              </w:rPr>
            </w:pPr>
            <w:r>
              <w:rPr>
                <w:b w:val="0"/>
                <w:bCs w:val="0"/>
              </w:rPr>
              <w:t>Taxonomy Grid</w:t>
            </w:r>
            <w:r w:rsidR="00124F3A">
              <w:rPr>
                <w:b w:val="0"/>
                <w:bCs w:val="0"/>
              </w:rPr>
              <w:t xml:space="preserve"> </w:t>
            </w:r>
          </w:p>
        </w:tc>
        <w:tc>
          <w:tcPr>
            <w:tcW w:w="4320" w:type="dxa"/>
            <w:tcBorders>
              <w:top w:val="single" w:sz="4" w:space="0" w:color="auto"/>
              <w:left w:val="single" w:sz="4" w:space="0" w:color="auto"/>
              <w:bottom w:val="single" w:sz="4" w:space="0" w:color="auto"/>
              <w:right w:val="single" w:sz="4" w:space="0" w:color="auto"/>
            </w:tcBorders>
          </w:tcPr>
          <w:p w14:paraId="0FEF439F" w14:textId="6457FF4E" w:rsidR="002E1D07" w:rsidRDefault="00975856" w:rsidP="000F0128">
            <w:r>
              <w:t xml:space="preserve">Update </w:t>
            </w:r>
            <w:r w:rsidR="00E33BDE">
              <w:t xml:space="preserve">on </w:t>
            </w:r>
            <w:r>
              <w:t xml:space="preserve">School </w:t>
            </w:r>
            <w:r w:rsidR="00124F3A">
              <w:t>and</w:t>
            </w:r>
            <w:r>
              <w:t xml:space="preserve"> </w:t>
            </w:r>
            <w:r w:rsidR="00092EB3">
              <w:t>Couple</w:t>
            </w:r>
            <w:r>
              <w:t xml:space="preserve"> &amp; Family</w:t>
            </w:r>
          </w:p>
          <w:p w14:paraId="39935782" w14:textId="77777777" w:rsidR="00346853" w:rsidRDefault="00346853" w:rsidP="000F0128">
            <w:r>
              <w:t xml:space="preserve">School Psych Update from Carlen </w:t>
            </w:r>
          </w:p>
          <w:p w14:paraId="26BE34B4" w14:textId="77777777" w:rsidR="00346853" w:rsidRDefault="00346853" w:rsidP="000F0128"/>
          <w:p w14:paraId="78F123E8" w14:textId="141545C0" w:rsidR="00346853" w:rsidRDefault="00346853" w:rsidP="000F0128">
            <w:r>
              <w:t xml:space="preserve">Rick </w:t>
            </w:r>
            <w:r w:rsidR="00E33BDE">
              <w:t xml:space="preserve">approved the </w:t>
            </w:r>
            <w:r>
              <w:t xml:space="preserve">Couple and Family </w:t>
            </w:r>
            <w:r w:rsidR="00E33BDE">
              <w:t>taxonomy, but the specialty may make some revisions for post-licensure that would require additional approval from the specialty council.</w:t>
            </w:r>
          </w:p>
          <w:p w14:paraId="279BAF18" w14:textId="1A98FA65" w:rsidR="00E33BDE" w:rsidRDefault="00E33BDE" w:rsidP="000F0128"/>
          <w:p w14:paraId="1572DCBA" w14:textId="77777777" w:rsidR="00E33BDE" w:rsidRDefault="00346853" w:rsidP="000F0128">
            <w:r>
              <w:t xml:space="preserve">Carlen gave an update on School Psychology </w:t>
            </w:r>
          </w:p>
          <w:p w14:paraId="45C87AA8" w14:textId="535E560D" w:rsidR="00E33BDE" w:rsidRDefault="00E33BDE" w:rsidP="000F0128">
            <w:r>
              <w:t>They</w:t>
            </w:r>
            <w:r w:rsidR="00346853">
              <w:t xml:space="preserve"> received feedback about post-licensure</w:t>
            </w:r>
            <w:r>
              <w:t xml:space="preserve">. The field is currently engaged in a year-long </w:t>
            </w:r>
            <w:proofErr w:type="gramStart"/>
            <w:r>
              <w:t>effort</w:t>
            </w:r>
            <w:proofErr w:type="gramEnd"/>
            <w:r>
              <w:t xml:space="preserve"> so their attention is divided. </w:t>
            </w:r>
          </w:p>
          <w:p w14:paraId="0D7BCB25" w14:textId="6A9D34A2" w:rsidR="00E33BDE" w:rsidRDefault="00E33BDE" w:rsidP="000F0128">
            <w:r>
              <w:t>Champion Tammie Hughes appears to be assisting in the process. Carlen reported a “strong possibility” that the taxonomy will be completed by the next quarterly meeting.</w:t>
            </w:r>
          </w:p>
          <w:p w14:paraId="15EDB3DB" w14:textId="77777777" w:rsidR="00E33BDE" w:rsidRDefault="00E33BDE" w:rsidP="000F0128"/>
          <w:p w14:paraId="28F39812" w14:textId="5B199EEA" w:rsidR="00346853" w:rsidRDefault="00346853" w:rsidP="000F0128">
            <w:r>
              <w:t xml:space="preserve"> </w:t>
            </w:r>
          </w:p>
        </w:tc>
        <w:tc>
          <w:tcPr>
            <w:tcW w:w="2700" w:type="dxa"/>
          </w:tcPr>
          <w:p w14:paraId="241DB3E5" w14:textId="314F6925" w:rsidR="002E1D07" w:rsidRDefault="00975856" w:rsidP="000F0128">
            <w:r>
              <w:lastRenderedPageBreak/>
              <w:t>Victor</w:t>
            </w:r>
          </w:p>
        </w:tc>
        <w:tc>
          <w:tcPr>
            <w:tcW w:w="1620" w:type="dxa"/>
          </w:tcPr>
          <w:p w14:paraId="228B2B5D" w14:textId="40716504" w:rsidR="002E1D07" w:rsidRDefault="00812EA5" w:rsidP="000F0128">
            <w:pPr>
              <w:pStyle w:val="Heading1"/>
              <w:keepNext w:val="0"/>
              <w:widowControl w:val="0"/>
              <w:rPr>
                <w:b w:val="0"/>
                <w:bCs w:val="0"/>
              </w:rPr>
            </w:pPr>
            <w:r>
              <w:rPr>
                <w:b w:val="0"/>
                <w:bCs w:val="0"/>
              </w:rPr>
              <w:t xml:space="preserve">Open </w:t>
            </w:r>
          </w:p>
        </w:tc>
      </w:tr>
      <w:tr w:rsidR="002E1D07" w14:paraId="38029D48" w14:textId="77777777" w:rsidTr="000F0128">
        <w:tc>
          <w:tcPr>
            <w:tcW w:w="3055" w:type="dxa"/>
            <w:tcBorders>
              <w:top w:val="single" w:sz="4" w:space="0" w:color="auto"/>
              <w:left w:val="single" w:sz="4" w:space="0" w:color="auto"/>
              <w:bottom w:val="single" w:sz="4" w:space="0" w:color="auto"/>
              <w:right w:val="single" w:sz="4" w:space="0" w:color="auto"/>
            </w:tcBorders>
          </w:tcPr>
          <w:p w14:paraId="5E8BECE2" w14:textId="68152F95" w:rsidR="002E1D07" w:rsidRDefault="002E1D07" w:rsidP="000F0128">
            <w:pPr>
              <w:pStyle w:val="Heading1"/>
              <w:keepNext w:val="0"/>
              <w:widowControl w:val="0"/>
              <w:rPr>
                <w:b w:val="0"/>
              </w:rPr>
            </w:pPr>
          </w:p>
        </w:tc>
        <w:tc>
          <w:tcPr>
            <w:tcW w:w="4320" w:type="dxa"/>
            <w:tcBorders>
              <w:top w:val="single" w:sz="4" w:space="0" w:color="auto"/>
              <w:left w:val="single" w:sz="4" w:space="0" w:color="auto"/>
              <w:bottom w:val="single" w:sz="4" w:space="0" w:color="auto"/>
              <w:right w:val="single" w:sz="4" w:space="0" w:color="auto"/>
            </w:tcBorders>
          </w:tcPr>
          <w:p w14:paraId="07840070" w14:textId="77777777" w:rsidR="002E1D07" w:rsidRDefault="002E1D07" w:rsidP="000F0128"/>
          <w:p w14:paraId="390B93B6" w14:textId="656CBBDD" w:rsidR="00643651" w:rsidRPr="00BE7635" w:rsidRDefault="00643651" w:rsidP="000F0128"/>
        </w:tc>
        <w:tc>
          <w:tcPr>
            <w:tcW w:w="2700" w:type="dxa"/>
            <w:tcBorders>
              <w:top w:val="single" w:sz="4" w:space="0" w:color="auto"/>
              <w:left w:val="single" w:sz="4" w:space="0" w:color="auto"/>
              <w:bottom w:val="single" w:sz="4" w:space="0" w:color="auto"/>
              <w:right w:val="single" w:sz="4" w:space="0" w:color="auto"/>
            </w:tcBorders>
          </w:tcPr>
          <w:p w14:paraId="0C2E7F64" w14:textId="21D04428" w:rsidR="002E1D07" w:rsidRPr="00D250C4" w:rsidRDefault="002E1D07" w:rsidP="000F0128"/>
        </w:tc>
        <w:tc>
          <w:tcPr>
            <w:tcW w:w="1620" w:type="dxa"/>
            <w:tcBorders>
              <w:top w:val="single" w:sz="4" w:space="0" w:color="auto"/>
              <w:left w:val="single" w:sz="4" w:space="0" w:color="auto"/>
              <w:bottom w:val="single" w:sz="4" w:space="0" w:color="auto"/>
              <w:right w:val="single" w:sz="4" w:space="0" w:color="auto"/>
            </w:tcBorders>
          </w:tcPr>
          <w:p w14:paraId="6ED9E3BC" w14:textId="77777777" w:rsidR="002E1D07" w:rsidRDefault="002E1D07" w:rsidP="000F0128">
            <w:pPr>
              <w:pStyle w:val="Heading1"/>
              <w:keepNext w:val="0"/>
              <w:widowControl w:val="0"/>
              <w:rPr>
                <w:b w:val="0"/>
                <w:bCs w:val="0"/>
              </w:rPr>
            </w:pPr>
          </w:p>
        </w:tc>
      </w:tr>
      <w:tr w:rsidR="002E1D07" w14:paraId="4FBA8124" w14:textId="77777777" w:rsidTr="000F0128">
        <w:tc>
          <w:tcPr>
            <w:tcW w:w="3055" w:type="dxa"/>
          </w:tcPr>
          <w:p w14:paraId="5758A1E8" w14:textId="77777777" w:rsidR="002E1D07" w:rsidRDefault="002E1D07" w:rsidP="000F0128">
            <w:pPr>
              <w:pStyle w:val="Heading1"/>
              <w:keepNext w:val="0"/>
              <w:widowControl w:val="0"/>
              <w:rPr>
                <w:b w:val="0"/>
              </w:rPr>
            </w:pPr>
            <w:r>
              <w:t>II. NEW BUSINESS</w:t>
            </w:r>
          </w:p>
        </w:tc>
        <w:tc>
          <w:tcPr>
            <w:tcW w:w="4320" w:type="dxa"/>
          </w:tcPr>
          <w:p w14:paraId="7E481772" w14:textId="77777777" w:rsidR="002E1D07" w:rsidRDefault="002E1D07" w:rsidP="000F0128">
            <w:pPr>
              <w:pStyle w:val="Heading1"/>
              <w:keepNext w:val="0"/>
              <w:widowControl w:val="0"/>
              <w:rPr>
                <w:b w:val="0"/>
                <w:bCs w:val="0"/>
              </w:rPr>
            </w:pPr>
          </w:p>
        </w:tc>
        <w:tc>
          <w:tcPr>
            <w:tcW w:w="2700" w:type="dxa"/>
            <w:tcBorders>
              <w:top w:val="single" w:sz="4" w:space="0" w:color="auto"/>
              <w:left w:val="single" w:sz="4" w:space="0" w:color="auto"/>
              <w:bottom w:val="single" w:sz="4" w:space="0" w:color="auto"/>
              <w:right w:val="single" w:sz="4" w:space="0" w:color="auto"/>
            </w:tcBorders>
          </w:tcPr>
          <w:p w14:paraId="2EB86C46" w14:textId="22D92BFA" w:rsidR="002E1D07" w:rsidRDefault="002E1D07" w:rsidP="000F0128"/>
        </w:tc>
        <w:tc>
          <w:tcPr>
            <w:tcW w:w="1620" w:type="dxa"/>
            <w:tcBorders>
              <w:top w:val="single" w:sz="4" w:space="0" w:color="auto"/>
              <w:left w:val="single" w:sz="4" w:space="0" w:color="auto"/>
              <w:bottom w:val="single" w:sz="4" w:space="0" w:color="auto"/>
              <w:right w:val="single" w:sz="4" w:space="0" w:color="auto"/>
            </w:tcBorders>
          </w:tcPr>
          <w:p w14:paraId="741E76A5" w14:textId="77777777" w:rsidR="002E1D07" w:rsidRDefault="002E1D07" w:rsidP="000F0128">
            <w:pPr>
              <w:pStyle w:val="Heading1"/>
              <w:keepNext w:val="0"/>
              <w:widowControl w:val="0"/>
              <w:rPr>
                <w:b w:val="0"/>
                <w:bCs w:val="0"/>
              </w:rPr>
            </w:pPr>
          </w:p>
        </w:tc>
      </w:tr>
      <w:tr w:rsidR="00DB4227" w14:paraId="541193C9" w14:textId="77777777" w:rsidTr="000F0128">
        <w:tc>
          <w:tcPr>
            <w:tcW w:w="3055" w:type="dxa"/>
          </w:tcPr>
          <w:p w14:paraId="3D637752" w14:textId="25F221C6" w:rsidR="00DB4227" w:rsidRPr="00DB4227" w:rsidRDefault="00DB4227" w:rsidP="00DB4227">
            <w:pPr>
              <w:pStyle w:val="Heading1"/>
              <w:keepNext w:val="0"/>
              <w:widowControl w:val="0"/>
              <w:rPr>
                <w:b w:val="0"/>
                <w:bCs w:val="0"/>
              </w:rPr>
            </w:pPr>
          </w:p>
        </w:tc>
        <w:tc>
          <w:tcPr>
            <w:tcW w:w="4320" w:type="dxa"/>
          </w:tcPr>
          <w:p w14:paraId="2BE54F7E" w14:textId="55068012" w:rsidR="00DB4227" w:rsidRPr="00DB4227" w:rsidRDefault="00DB4227" w:rsidP="00DB4227"/>
        </w:tc>
        <w:tc>
          <w:tcPr>
            <w:tcW w:w="2700" w:type="dxa"/>
            <w:tcBorders>
              <w:top w:val="single" w:sz="4" w:space="0" w:color="auto"/>
              <w:left w:val="single" w:sz="4" w:space="0" w:color="auto"/>
              <w:bottom w:val="single" w:sz="4" w:space="0" w:color="auto"/>
              <w:right w:val="single" w:sz="4" w:space="0" w:color="auto"/>
            </w:tcBorders>
          </w:tcPr>
          <w:p w14:paraId="17277249" w14:textId="756C15E4" w:rsidR="00DB4227" w:rsidRDefault="00DB4227" w:rsidP="000F0128"/>
        </w:tc>
        <w:tc>
          <w:tcPr>
            <w:tcW w:w="1620" w:type="dxa"/>
            <w:tcBorders>
              <w:top w:val="single" w:sz="4" w:space="0" w:color="auto"/>
              <w:left w:val="single" w:sz="4" w:space="0" w:color="auto"/>
              <w:bottom w:val="single" w:sz="4" w:space="0" w:color="auto"/>
              <w:right w:val="single" w:sz="4" w:space="0" w:color="auto"/>
            </w:tcBorders>
          </w:tcPr>
          <w:p w14:paraId="5F58285E" w14:textId="77777777" w:rsidR="00DB4227" w:rsidRDefault="00DB4227" w:rsidP="000F0128">
            <w:pPr>
              <w:pStyle w:val="Heading1"/>
              <w:keepNext w:val="0"/>
              <w:widowControl w:val="0"/>
              <w:rPr>
                <w:b w:val="0"/>
                <w:bCs w:val="0"/>
              </w:rPr>
            </w:pPr>
          </w:p>
        </w:tc>
      </w:tr>
      <w:tr w:rsidR="002E1D07" w14:paraId="3059BEFC" w14:textId="77777777" w:rsidTr="000F0128">
        <w:tc>
          <w:tcPr>
            <w:tcW w:w="3055" w:type="dxa"/>
          </w:tcPr>
          <w:p w14:paraId="40F91CD1" w14:textId="77777777" w:rsidR="002E1D07" w:rsidRDefault="002E1D07" w:rsidP="000F0128">
            <w:pPr>
              <w:pStyle w:val="Heading1"/>
              <w:keepNext w:val="0"/>
              <w:widowControl w:val="0"/>
              <w:rPr>
                <w:b w:val="0"/>
              </w:rPr>
            </w:pPr>
            <w:r>
              <w:rPr>
                <w:b w:val="0"/>
              </w:rPr>
              <w:t>EC meeting dates for 2023</w:t>
            </w:r>
          </w:p>
        </w:tc>
        <w:tc>
          <w:tcPr>
            <w:tcW w:w="4320" w:type="dxa"/>
          </w:tcPr>
          <w:p w14:paraId="2FD3567E" w14:textId="07959EBC" w:rsidR="002E1D07" w:rsidRDefault="008C6350" w:rsidP="000F0128">
            <w:pPr>
              <w:pStyle w:val="Heading1"/>
              <w:keepNext w:val="0"/>
              <w:widowControl w:val="0"/>
              <w:rPr>
                <w:b w:val="0"/>
                <w:bCs w:val="0"/>
              </w:rPr>
            </w:pPr>
            <w:r>
              <w:rPr>
                <w:b w:val="0"/>
                <w:bCs w:val="0"/>
              </w:rPr>
              <w:t>First Mondays of the month</w:t>
            </w:r>
            <w:r w:rsidR="00124F3A">
              <w:rPr>
                <w:b w:val="0"/>
                <w:bCs w:val="0"/>
              </w:rPr>
              <w:t xml:space="preserve"> – next meeting is 6/5</w:t>
            </w:r>
          </w:p>
        </w:tc>
        <w:tc>
          <w:tcPr>
            <w:tcW w:w="2700" w:type="dxa"/>
            <w:tcBorders>
              <w:top w:val="single" w:sz="4" w:space="0" w:color="auto"/>
              <w:left w:val="single" w:sz="4" w:space="0" w:color="auto"/>
              <w:bottom w:val="single" w:sz="4" w:space="0" w:color="auto"/>
              <w:right w:val="single" w:sz="4" w:space="0" w:color="auto"/>
            </w:tcBorders>
          </w:tcPr>
          <w:p w14:paraId="59A9EE12" w14:textId="16562BF8" w:rsidR="002E1D07" w:rsidRDefault="008C6350" w:rsidP="000F0128">
            <w:r>
              <w:t>Victor</w:t>
            </w:r>
          </w:p>
        </w:tc>
        <w:tc>
          <w:tcPr>
            <w:tcW w:w="1620" w:type="dxa"/>
            <w:tcBorders>
              <w:top w:val="single" w:sz="4" w:space="0" w:color="auto"/>
              <w:left w:val="single" w:sz="4" w:space="0" w:color="auto"/>
              <w:bottom w:val="single" w:sz="4" w:space="0" w:color="auto"/>
              <w:right w:val="single" w:sz="4" w:space="0" w:color="auto"/>
            </w:tcBorders>
          </w:tcPr>
          <w:p w14:paraId="671F219F" w14:textId="77777777" w:rsidR="002E1D07" w:rsidRDefault="002E1D07" w:rsidP="000F0128">
            <w:pPr>
              <w:pStyle w:val="Heading1"/>
              <w:keepNext w:val="0"/>
              <w:widowControl w:val="0"/>
              <w:rPr>
                <w:b w:val="0"/>
                <w:bCs w:val="0"/>
              </w:rPr>
            </w:pPr>
          </w:p>
        </w:tc>
      </w:tr>
      <w:tr w:rsidR="002E1D07" w14:paraId="63445DE3" w14:textId="77777777" w:rsidTr="000F0128">
        <w:tc>
          <w:tcPr>
            <w:tcW w:w="3055" w:type="dxa"/>
          </w:tcPr>
          <w:p w14:paraId="7E008470" w14:textId="77777777" w:rsidR="002E1D07" w:rsidRDefault="002E1D07" w:rsidP="000F0128">
            <w:pPr>
              <w:pStyle w:val="Heading1"/>
              <w:keepNext w:val="0"/>
              <w:widowControl w:val="0"/>
            </w:pPr>
            <w:r>
              <w:rPr>
                <w:b w:val="0"/>
              </w:rPr>
              <w:t>Quarterly meeting dates</w:t>
            </w:r>
          </w:p>
        </w:tc>
        <w:tc>
          <w:tcPr>
            <w:tcW w:w="4320" w:type="dxa"/>
          </w:tcPr>
          <w:p w14:paraId="415EE81D" w14:textId="77777777" w:rsidR="008C6350" w:rsidRDefault="008C6350" w:rsidP="008C6350">
            <w:pPr>
              <w:pStyle w:val="xmsonormal"/>
            </w:pPr>
            <w:r>
              <w:rPr>
                <w:sz w:val="22"/>
                <w:szCs w:val="22"/>
              </w:rPr>
              <w:t>Saturday 3/11/23 Remote 12-1:30EST</w:t>
            </w:r>
          </w:p>
          <w:p w14:paraId="70FB6CF6" w14:textId="77777777" w:rsidR="008C6350" w:rsidRDefault="008C6350" w:rsidP="008C6350">
            <w:pPr>
              <w:pStyle w:val="xmsonormal"/>
            </w:pPr>
            <w:r>
              <w:rPr>
                <w:sz w:val="22"/>
                <w:szCs w:val="22"/>
              </w:rPr>
              <w:t>Saturday 6/10/23 Remote 12-1:30EST</w:t>
            </w:r>
          </w:p>
          <w:p w14:paraId="788FFDB1" w14:textId="77777777" w:rsidR="008C6350" w:rsidRDefault="008C6350" w:rsidP="008C6350">
            <w:pPr>
              <w:pStyle w:val="xmsonormal"/>
            </w:pPr>
            <w:r>
              <w:rPr>
                <w:sz w:val="22"/>
                <w:szCs w:val="22"/>
              </w:rPr>
              <w:t>Saturday 8/19/23 Remote 12-1:30EST</w:t>
            </w:r>
          </w:p>
          <w:p w14:paraId="470477E5" w14:textId="77777777" w:rsidR="008C6350" w:rsidRDefault="008C6350" w:rsidP="008C6350">
            <w:pPr>
              <w:pStyle w:val="xmsonormal"/>
            </w:pPr>
            <w:r>
              <w:rPr>
                <w:sz w:val="22"/>
                <w:szCs w:val="22"/>
              </w:rPr>
              <w:t>Saturday 11/4/23 (in DC) – all day</w:t>
            </w:r>
          </w:p>
          <w:p w14:paraId="74E5B40C" w14:textId="77777777" w:rsidR="002E1D07" w:rsidRDefault="002E1D07" w:rsidP="000F0128">
            <w:pPr>
              <w:pStyle w:val="Heading1"/>
              <w:keepNext w:val="0"/>
              <w:widowControl w:val="0"/>
              <w:rPr>
                <w:b w:val="0"/>
                <w:bCs w:val="0"/>
              </w:rPr>
            </w:pPr>
          </w:p>
        </w:tc>
        <w:tc>
          <w:tcPr>
            <w:tcW w:w="2700" w:type="dxa"/>
          </w:tcPr>
          <w:p w14:paraId="2B3917D6" w14:textId="2078A856" w:rsidR="002E1D07" w:rsidRDefault="008C6350" w:rsidP="000F0128">
            <w:pPr>
              <w:pStyle w:val="Heading1"/>
              <w:keepNext w:val="0"/>
              <w:widowControl w:val="0"/>
              <w:rPr>
                <w:b w:val="0"/>
                <w:bCs w:val="0"/>
              </w:rPr>
            </w:pPr>
            <w:r>
              <w:rPr>
                <w:b w:val="0"/>
                <w:bCs w:val="0"/>
              </w:rPr>
              <w:t>Victor</w:t>
            </w:r>
          </w:p>
        </w:tc>
        <w:tc>
          <w:tcPr>
            <w:tcW w:w="1620" w:type="dxa"/>
          </w:tcPr>
          <w:p w14:paraId="485440BD" w14:textId="77777777" w:rsidR="002E1D07" w:rsidRDefault="002E1D07" w:rsidP="000F0128">
            <w:pPr>
              <w:pStyle w:val="Heading1"/>
              <w:keepNext w:val="0"/>
              <w:widowControl w:val="0"/>
              <w:rPr>
                <w:b w:val="0"/>
                <w:bCs w:val="0"/>
              </w:rPr>
            </w:pPr>
          </w:p>
        </w:tc>
      </w:tr>
      <w:tr w:rsidR="002E1D07" w14:paraId="1C7D70C0" w14:textId="77777777" w:rsidTr="000F0128">
        <w:tc>
          <w:tcPr>
            <w:tcW w:w="3055" w:type="dxa"/>
          </w:tcPr>
          <w:p w14:paraId="50D2B564" w14:textId="4DD38494" w:rsidR="002E1D07" w:rsidRDefault="002E1D07" w:rsidP="000F0128">
            <w:pPr>
              <w:pStyle w:val="Heading1"/>
              <w:keepNext w:val="0"/>
              <w:widowControl w:val="0"/>
              <w:rPr>
                <w:b w:val="0"/>
              </w:rPr>
            </w:pPr>
          </w:p>
        </w:tc>
        <w:tc>
          <w:tcPr>
            <w:tcW w:w="4320" w:type="dxa"/>
          </w:tcPr>
          <w:p w14:paraId="3E8594B2" w14:textId="6EEFC666" w:rsidR="002E1D07" w:rsidRPr="00812EA5" w:rsidRDefault="00812EA5" w:rsidP="000F0128">
            <w:pPr>
              <w:pStyle w:val="Heading1"/>
              <w:keepNext w:val="0"/>
              <w:widowControl w:val="0"/>
              <w:rPr>
                <w:b w:val="0"/>
                <w:bCs w:val="0"/>
              </w:rPr>
            </w:pPr>
            <w:r w:rsidRPr="00812EA5">
              <w:rPr>
                <w:b w:val="0"/>
                <w:bCs w:val="0"/>
              </w:rPr>
              <w:t>Clinical Psych and S</w:t>
            </w:r>
            <w:r w:rsidRPr="00812EA5">
              <w:rPr>
                <w:b w:val="0"/>
                <w:bCs w:val="0"/>
              </w:rPr>
              <w:t>erio</w:t>
            </w:r>
            <w:r>
              <w:rPr>
                <w:b w:val="0"/>
                <w:bCs w:val="0"/>
              </w:rPr>
              <w:t>u</w:t>
            </w:r>
            <w:r w:rsidRPr="00812EA5">
              <w:rPr>
                <w:b w:val="0"/>
                <w:bCs w:val="0"/>
              </w:rPr>
              <w:t>s Mental Illness have agreed to present at the next quarterly meeting.</w:t>
            </w:r>
          </w:p>
        </w:tc>
        <w:tc>
          <w:tcPr>
            <w:tcW w:w="2700" w:type="dxa"/>
          </w:tcPr>
          <w:p w14:paraId="25A64290" w14:textId="77777777" w:rsidR="002E1D07" w:rsidRDefault="002E1D07" w:rsidP="000F0128">
            <w:pPr>
              <w:pStyle w:val="Heading1"/>
              <w:keepNext w:val="0"/>
              <w:widowControl w:val="0"/>
              <w:rPr>
                <w:b w:val="0"/>
                <w:bCs w:val="0"/>
              </w:rPr>
            </w:pPr>
          </w:p>
        </w:tc>
        <w:tc>
          <w:tcPr>
            <w:tcW w:w="1620" w:type="dxa"/>
          </w:tcPr>
          <w:p w14:paraId="7654563E" w14:textId="77777777" w:rsidR="002E1D07" w:rsidRDefault="002E1D07" w:rsidP="000F0128">
            <w:pPr>
              <w:pStyle w:val="Heading1"/>
              <w:keepNext w:val="0"/>
              <w:widowControl w:val="0"/>
              <w:rPr>
                <w:b w:val="0"/>
                <w:bCs w:val="0"/>
              </w:rPr>
            </w:pPr>
          </w:p>
        </w:tc>
      </w:tr>
      <w:tr w:rsidR="002E1D07" w14:paraId="1D355683" w14:textId="77777777" w:rsidTr="000F0128">
        <w:tc>
          <w:tcPr>
            <w:tcW w:w="3055" w:type="dxa"/>
          </w:tcPr>
          <w:p w14:paraId="135B42B4" w14:textId="4878BD54" w:rsidR="002E1D07" w:rsidRPr="003452F4" w:rsidRDefault="002E1D07" w:rsidP="000F0128">
            <w:pPr>
              <w:pStyle w:val="Heading1"/>
              <w:keepNext w:val="0"/>
              <w:widowControl w:val="0"/>
              <w:rPr>
                <w:b w:val="0"/>
              </w:rPr>
            </w:pPr>
          </w:p>
        </w:tc>
        <w:tc>
          <w:tcPr>
            <w:tcW w:w="4320" w:type="dxa"/>
          </w:tcPr>
          <w:p w14:paraId="2F1ABBC6" w14:textId="77777777" w:rsidR="002E1D07" w:rsidRDefault="002E1D07" w:rsidP="000F0128">
            <w:pPr>
              <w:pStyle w:val="Heading1"/>
              <w:keepNext w:val="0"/>
              <w:widowControl w:val="0"/>
              <w:rPr>
                <w:b w:val="0"/>
                <w:bCs w:val="0"/>
              </w:rPr>
            </w:pPr>
          </w:p>
        </w:tc>
        <w:tc>
          <w:tcPr>
            <w:tcW w:w="2700" w:type="dxa"/>
          </w:tcPr>
          <w:p w14:paraId="2FA2603D" w14:textId="77777777" w:rsidR="002E1D07" w:rsidRDefault="002E1D07" w:rsidP="000F0128">
            <w:pPr>
              <w:pStyle w:val="Heading1"/>
              <w:keepNext w:val="0"/>
              <w:widowControl w:val="0"/>
              <w:rPr>
                <w:b w:val="0"/>
                <w:bCs w:val="0"/>
              </w:rPr>
            </w:pPr>
          </w:p>
        </w:tc>
        <w:tc>
          <w:tcPr>
            <w:tcW w:w="1620" w:type="dxa"/>
          </w:tcPr>
          <w:p w14:paraId="0352DEAD" w14:textId="77777777" w:rsidR="002E1D07" w:rsidRDefault="002E1D07" w:rsidP="000F0128">
            <w:pPr>
              <w:pStyle w:val="Heading1"/>
              <w:keepNext w:val="0"/>
              <w:widowControl w:val="0"/>
              <w:rPr>
                <w:b w:val="0"/>
                <w:bCs w:val="0"/>
              </w:rPr>
            </w:pPr>
          </w:p>
        </w:tc>
      </w:tr>
      <w:tr w:rsidR="002E1D07" w14:paraId="7189A5E2" w14:textId="77777777" w:rsidTr="000F0128">
        <w:tc>
          <w:tcPr>
            <w:tcW w:w="3055" w:type="dxa"/>
          </w:tcPr>
          <w:p w14:paraId="224493E5" w14:textId="77777777" w:rsidR="002E1D07" w:rsidRDefault="002E1D07" w:rsidP="000F0128">
            <w:pPr>
              <w:pStyle w:val="Heading1"/>
              <w:keepNext w:val="0"/>
              <w:widowControl w:val="0"/>
              <w:rPr>
                <w:b w:val="0"/>
              </w:rPr>
            </w:pPr>
          </w:p>
        </w:tc>
        <w:tc>
          <w:tcPr>
            <w:tcW w:w="4320" w:type="dxa"/>
          </w:tcPr>
          <w:p w14:paraId="3BEA7A6E" w14:textId="77777777" w:rsidR="002E1D07" w:rsidRDefault="002E1D07" w:rsidP="000F0128">
            <w:pPr>
              <w:pStyle w:val="Heading1"/>
              <w:keepNext w:val="0"/>
              <w:widowControl w:val="0"/>
              <w:rPr>
                <w:b w:val="0"/>
                <w:bCs w:val="0"/>
              </w:rPr>
            </w:pPr>
          </w:p>
        </w:tc>
        <w:tc>
          <w:tcPr>
            <w:tcW w:w="2700" w:type="dxa"/>
          </w:tcPr>
          <w:p w14:paraId="2D679751" w14:textId="77777777" w:rsidR="002E1D07" w:rsidRDefault="002E1D07" w:rsidP="000F0128">
            <w:pPr>
              <w:pStyle w:val="Heading1"/>
              <w:keepNext w:val="0"/>
              <w:widowControl w:val="0"/>
              <w:rPr>
                <w:b w:val="0"/>
                <w:bCs w:val="0"/>
              </w:rPr>
            </w:pPr>
          </w:p>
        </w:tc>
        <w:tc>
          <w:tcPr>
            <w:tcW w:w="1620" w:type="dxa"/>
          </w:tcPr>
          <w:p w14:paraId="7A24D198" w14:textId="77777777" w:rsidR="002E1D07" w:rsidRDefault="002E1D07" w:rsidP="000F0128">
            <w:pPr>
              <w:pStyle w:val="Heading1"/>
              <w:keepNext w:val="0"/>
              <w:widowControl w:val="0"/>
              <w:rPr>
                <w:b w:val="0"/>
                <w:bCs w:val="0"/>
              </w:rPr>
            </w:pPr>
          </w:p>
        </w:tc>
      </w:tr>
      <w:tr w:rsidR="002E1D07" w14:paraId="542DC0B6" w14:textId="77777777" w:rsidTr="000F0128">
        <w:tc>
          <w:tcPr>
            <w:tcW w:w="3055" w:type="dxa"/>
          </w:tcPr>
          <w:p w14:paraId="48ADBE12" w14:textId="77777777" w:rsidR="002E1D07" w:rsidRDefault="002E1D07" w:rsidP="000F0128">
            <w:pPr>
              <w:pStyle w:val="Heading1"/>
              <w:keepNext w:val="0"/>
              <w:widowControl w:val="0"/>
              <w:rPr>
                <w:b w:val="0"/>
              </w:rPr>
            </w:pPr>
          </w:p>
        </w:tc>
        <w:tc>
          <w:tcPr>
            <w:tcW w:w="4320" w:type="dxa"/>
          </w:tcPr>
          <w:p w14:paraId="4C6192D4" w14:textId="77777777" w:rsidR="002E1D07" w:rsidRDefault="002E1D07" w:rsidP="000F0128">
            <w:pPr>
              <w:pStyle w:val="Heading1"/>
              <w:keepNext w:val="0"/>
              <w:widowControl w:val="0"/>
              <w:rPr>
                <w:b w:val="0"/>
                <w:bCs w:val="0"/>
              </w:rPr>
            </w:pPr>
          </w:p>
        </w:tc>
        <w:tc>
          <w:tcPr>
            <w:tcW w:w="2700" w:type="dxa"/>
          </w:tcPr>
          <w:p w14:paraId="564AA422" w14:textId="77777777" w:rsidR="002E1D07" w:rsidRDefault="002E1D07" w:rsidP="000F0128">
            <w:pPr>
              <w:pStyle w:val="Heading1"/>
              <w:keepNext w:val="0"/>
              <w:widowControl w:val="0"/>
              <w:rPr>
                <w:b w:val="0"/>
                <w:bCs w:val="0"/>
              </w:rPr>
            </w:pPr>
          </w:p>
        </w:tc>
        <w:tc>
          <w:tcPr>
            <w:tcW w:w="1620" w:type="dxa"/>
          </w:tcPr>
          <w:p w14:paraId="08879362" w14:textId="77777777" w:rsidR="002E1D07" w:rsidRDefault="002E1D07" w:rsidP="000F0128">
            <w:pPr>
              <w:pStyle w:val="Heading1"/>
              <w:keepNext w:val="0"/>
              <w:widowControl w:val="0"/>
              <w:rPr>
                <w:b w:val="0"/>
                <w:bCs w:val="0"/>
              </w:rPr>
            </w:pPr>
          </w:p>
        </w:tc>
      </w:tr>
    </w:tbl>
    <w:p w14:paraId="7A46E31A" w14:textId="77777777" w:rsidR="002E1D07" w:rsidRDefault="002E1D07" w:rsidP="002E1D07"/>
    <w:p w14:paraId="0C83463F" w14:textId="77777777" w:rsidR="002E1D07" w:rsidRDefault="002E1D07" w:rsidP="002E1D07"/>
    <w:p w14:paraId="6DF593F0" w14:textId="77777777" w:rsidR="000A576F" w:rsidRDefault="00812EA5"/>
    <w:sectPr w:rsidR="000A576F" w:rsidSect="0022677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D07"/>
    <w:rsid w:val="00092EB3"/>
    <w:rsid w:val="00124F3A"/>
    <w:rsid w:val="002E1D07"/>
    <w:rsid w:val="00346853"/>
    <w:rsid w:val="00643651"/>
    <w:rsid w:val="00812EA5"/>
    <w:rsid w:val="00895D32"/>
    <w:rsid w:val="008C6350"/>
    <w:rsid w:val="00975856"/>
    <w:rsid w:val="009957F0"/>
    <w:rsid w:val="00CE1187"/>
    <w:rsid w:val="00D9755B"/>
    <w:rsid w:val="00DB4227"/>
    <w:rsid w:val="00E33BDE"/>
    <w:rsid w:val="00E50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C079B"/>
  <w15:chartTrackingRefBased/>
  <w15:docId w15:val="{BEBB5EC9-9153-494C-A9FF-15F866C2E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D0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E1D07"/>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E1D07"/>
    <w:rPr>
      <w:rFonts w:ascii="Times New Roman" w:eastAsia="Times New Roman" w:hAnsi="Times New Roman" w:cs="Times New Roman"/>
      <w:b/>
      <w:bCs/>
      <w:sz w:val="24"/>
      <w:szCs w:val="24"/>
    </w:rPr>
  </w:style>
  <w:style w:type="paragraph" w:customStyle="1" w:styleId="xmsonormal">
    <w:name w:val="x_msonormal"/>
    <w:basedOn w:val="Normal"/>
    <w:rsid w:val="008C6350"/>
    <w:rPr>
      <w:rFonts w:ascii="Calibri" w:eastAsiaTheme="minorHAnsi" w:hAnsi="Calibri" w:cs="Calibri"/>
      <w:sz w:val="20"/>
      <w:szCs w:val="20"/>
    </w:rPr>
  </w:style>
  <w:style w:type="paragraph" w:styleId="BalloonText">
    <w:name w:val="Balloon Text"/>
    <w:basedOn w:val="Normal"/>
    <w:link w:val="BalloonTextChar"/>
    <w:uiPriority w:val="99"/>
    <w:semiHidden/>
    <w:unhideWhenUsed/>
    <w:rsid w:val="00E33B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3BD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628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357</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South Florida</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Molinari</dc:creator>
  <cp:keywords/>
  <dc:description/>
  <cp:lastModifiedBy>Danielle</cp:lastModifiedBy>
  <cp:revision>2</cp:revision>
  <dcterms:created xsi:type="dcterms:W3CDTF">2023-05-02T21:50:00Z</dcterms:created>
  <dcterms:modified xsi:type="dcterms:W3CDTF">2023-05-02T21:50:00Z</dcterms:modified>
</cp:coreProperties>
</file>