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61A4" w14:textId="77777777" w:rsidR="001D5BA3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5B0D2C83" w14:textId="690A5AAE" w:rsidR="00226777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 Committee Meeting</w:t>
      </w:r>
      <w:r w:rsidR="00226777">
        <w:rPr>
          <w:b/>
          <w:sz w:val="28"/>
          <w:szCs w:val="28"/>
        </w:rPr>
        <w:t xml:space="preserve"> </w:t>
      </w:r>
      <w:r w:rsidR="00350CB5">
        <w:rPr>
          <w:b/>
          <w:sz w:val="28"/>
          <w:szCs w:val="28"/>
        </w:rPr>
        <w:t>Agenda</w:t>
      </w:r>
      <w:r w:rsidR="00226777">
        <w:rPr>
          <w:b/>
          <w:sz w:val="28"/>
          <w:szCs w:val="28"/>
        </w:rPr>
        <w:t xml:space="preserve"> </w:t>
      </w:r>
      <w:r w:rsidR="00B161E1">
        <w:rPr>
          <w:b/>
          <w:sz w:val="28"/>
          <w:szCs w:val="28"/>
        </w:rPr>
        <w:t>with Minutes</w:t>
      </w:r>
    </w:p>
    <w:p w14:paraId="23718EF5" w14:textId="46FE43B1" w:rsidR="00226777" w:rsidRDefault="00FA0B34" w:rsidP="00226777">
      <w:pPr>
        <w:widowControl w:val="0"/>
        <w:jc w:val="center"/>
      </w:pPr>
      <w:r>
        <w:t>May 6</w:t>
      </w:r>
      <w:r w:rsidR="00425853">
        <w:t>, 202</w:t>
      </w:r>
      <w:r w:rsidR="00D37FD2">
        <w:t>4</w:t>
      </w:r>
    </w:p>
    <w:p w14:paraId="56862006" w14:textId="29E508C9" w:rsidR="004E597C" w:rsidRDefault="00FA2500" w:rsidP="00226777">
      <w:pPr>
        <w:widowControl w:val="0"/>
        <w:jc w:val="center"/>
      </w:pPr>
      <w:r>
        <w:t>1</w:t>
      </w:r>
      <w:r w:rsidR="00AD66FF">
        <w:t>0:30</w:t>
      </w:r>
      <w:r w:rsidR="00C23371">
        <w:t xml:space="preserve"> am EDT / </w:t>
      </w:r>
      <w:r w:rsidR="00AD66FF">
        <w:t>9:30</w:t>
      </w:r>
      <w:r w:rsidR="00A7714A">
        <w:t xml:space="preserve"> am C</w:t>
      </w:r>
      <w:r w:rsidR="00C23371">
        <w:t>D</w:t>
      </w:r>
      <w:r w:rsidR="00A7714A">
        <w:t>T</w:t>
      </w:r>
      <w:r w:rsidR="00000E55">
        <w:t xml:space="preserve"> / 8:30 MDT / 7:30 PDT</w:t>
      </w:r>
    </w:p>
    <w:p w14:paraId="4FF6E06B" w14:textId="77777777" w:rsidR="00226777" w:rsidRDefault="00226777" w:rsidP="00226777">
      <w:pPr>
        <w:widowControl w:val="0"/>
        <w:jc w:val="center"/>
      </w:pPr>
    </w:p>
    <w:p w14:paraId="69541E34" w14:textId="675D5C6C" w:rsidR="00226777" w:rsidRDefault="009B7323" w:rsidP="00000E55">
      <w:pPr>
        <w:widowControl w:val="0"/>
      </w:pPr>
      <w:r>
        <w:rPr>
          <w:b/>
        </w:rPr>
        <w:t>INVITED</w:t>
      </w:r>
      <w:r w:rsidR="00226777">
        <w:rPr>
          <w:b/>
        </w:rPr>
        <w:t xml:space="preserve">:  </w:t>
      </w:r>
      <w:r w:rsidR="00743D0E">
        <w:t>Carlen Henington (President)</w:t>
      </w:r>
      <w:r w:rsidR="00743D0E" w:rsidRPr="001D5BA3">
        <w:t xml:space="preserve">, </w:t>
      </w:r>
      <w:r w:rsidR="00743D0E">
        <w:t>Scott Sp</w:t>
      </w:r>
      <w:r w:rsidR="00B161E1">
        <w:t>e</w:t>
      </w:r>
      <w:r w:rsidR="00743D0E">
        <w:t>rling (President Elect), Cindy Carlson (Secretary)</w:t>
      </w:r>
      <w:r w:rsidR="00AD66FF">
        <w:t xml:space="preserve"> </w:t>
      </w:r>
    </w:p>
    <w:p w14:paraId="5B179644" w14:textId="00C5E211" w:rsidR="00226777" w:rsidRPr="00CC20E9" w:rsidRDefault="00226777" w:rsidP="00000E55">
      <w:pPr>
        <w:widowControl w:val="0"/>
        <w:rPr>
          <w:bCs/>
        </w:rPr>
      </w:pPr>
      <w:r>
        <w:rPr>
          <w:b/>
        </w:rPr>
        <w:t xml:space="preserve">ABSENT:  </w:t>
      </w:r>
      <w:r w:rsidR="00B31C8F" w:rsidRPr="001D5BA3">
        <w:t xml:space="preserve">Michele </w:t>
      </w:r>
      <w:proofErr w:type="spellStart"/>
      <w:r w:rsidR="00B31C8F" w:rsidRPr="001D5BA3">
        <w:t>Rusin</w:t>
      </w:r>
      <w:proofErr w:type="spellEnd"/>
      <w:r w:rsidR="00B31C8F">
        <w:t xml:space="preserve"> (Treasurer)</w:t>
      </w:r>
    </w:p>
    <w:p w14:paraId="32ECA5B1" w14:textId="77777777" w:rsidR="00D0373D" w:rsidRDefault="00D0373D" w:rsidP="00000E55"/>
    <w:tbl>
      <w:tblPr>
        <w:tblW w:w="126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0"/>
        <w:gridCol w:w="4320"/>
        <w:gridCol w:w="2700"/>
        <w:gridCol w:w="2250"/>
      </w:tblGrid>
      <w:tr w:rsidR="00226777" w14:paraId="32E63D7C" w14:textId="77777777" w:rsidTr="00D37FD2">
        <w:tc>
          <w:tcPr>
            <w:tcW w:w="3330" w:type="dxa"/>
            <w:shd w:val="clear" w:color="auto" w:fill="D9D9D9" w:themeFill="background1" w:themeFillShade="D9"/>
          </w:tcPr>
          <w:p w14:paraId="3B9D3BDC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1A0E487B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  <w:shd w:val="clear" w:color="auto" w:fill="D9D9D9" w:themeFill="background1" w:themeFillShade="D9"/>
          </w:tcPr>
          <w:p w14:paraId="30FF5D31" w14:textId="77777777" w:rsidR="00226777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FA6F7B8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ACTION/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RECOMMENDATION</w:t>
            </w:r>
          </w:p>
          <w:p w14:paraId="0E9C49E8" w14:textId="1CF9329D" w:rsidR="00226777" w:rsidRDefault="004026DC" w:rsidP="00541494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Due Date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CCC08E6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5A7E1B32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0C4E8C" w14:paraId="179C35D4" w14:textId="77777777" w:rsidTr="00D37FD2">
        <w:tc>
          <w:tcPr>
            <w:tcW w:w="3330" w:type="dxa"/>
            <w:shd w:val="clear" w:color="auto" w:fill="F2F2F2" w:themeFill="background1" w:themeFillShade="F2"/>
          </w:tcPr>
          <w:p w14:paraId="30478AB2" w14:textId="7E1FBC2D" w:rsidR="000C4E8C" w:rsidRDefault="000C4E8C" w:rsidP="00541494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43A0AB5A" w14:textId="77777777" w:rsidR="000C4E8C" w:rsidRDefault="000C4E8C" w:rsidP="00541494">
            <w:pPr>
              <w:widowControl w:val="0"/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05DA69A0" w14:textId="77777777" w:rsidR="000C4E8C" w:rsidRDefault="000C4E8C" w:rsidP="00541494">
            <w:pPr>
              <w:widowControl w:val="0"/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2712CF02" w14:textId="77777777" w:rsidR="000C4E8C" w:rsidRDefault="000C4E8C" w:rsidP="00541494">
            <w:pPr>
              <w:widowControl w:val="0"/>
            </w:pPr>
          </w:p>
        </w:tc>
      </w:tr>
      <w:tr w:rsidR="00510F93" w14:paraId="1CBB98FB" w14:textId="77777777" w:rsidTr="00D37FD2">
        <w:tc>
          <w:tcPr>
            <w:tcW w:w="3330" w:type="dxa"/>
          </w:tcPr>
          <w:p w14:paraId="18498E6C" w14:textId="1F062EC7" w:rsidR="00510F93" w:rsidRPr="00B86914" w:rsidRDefault="00FA0B34" w:rsidP="00334A0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April</w:t>
            </w:r>
            <w:r w:rsidR="00510F93" w:rsidRPr="000C4E8C">
              <w:rPr>
                <w:b w:val="0"/>
                <w:bCs w:val="0"/>
              </w:rPr>
              <w:t xml:space="preserve"> minutes</w:t>
            </w:r>
          </w:p>
        </w:tc>
        <w:tc>
          <w:tcPr>
            <w:tcW w:w="4320" w:type="dxa"/>
          </w:tcPr>
          <w:p w14:paraId="2831B432" w14:textId="1062320D" w:rsidR="00510F93" w:rsidRDefault="00510F93" w:rsidP="00D61E82">
            <w:pPr>
              <w:widowControl w:val="0"/>
            </w:pPr>
            <w:r>
              <w:t>To be approved</w:t>
            </w:r>
          </w:p>
          <w:p w14:paraId="58E97962" w14:textId="172F9AF5" w:rsidR="00B161E1" w:rsidRDefault="00B161E1" w:rsidP="00000E55">
            <w:pPr>
              <w:widowControl w:val="0"/>
            </w:pPr>
          </w:p>
        </w:tc>
        <w:tc>
          <w:tcPr>
            <w:tcW w:w="2700" w:type="dxa"/>
          </w:tcPr>
          <w:p w14:paraId="0FE28EA1" w14:textId="587052D8" w:rsidR="00052156" w:rsidRDefault="00B31C8F" w:rsidP="00000E55">
            <w:pPr>
              <w:widowControl w:val="0"/>
            </w:pPr>
            <w:r>
              <w:t xml:space="preserve">Minutes </w:t>
            </w:r>
            <w:r w:rsidR="007F59B1">
              <w:t xml:space="preserve">corrected and </w:t>
            </w:r>
            <w:r>
              <w:t>approved.</w:t>
            </w:r>
          </w:p>
        </w:tc>
        <w:tc>
          <w:tcPr>
            <w:tcW w:w="2250" w:type="dxa"/>
          </w:tcPr>
          <w:p w14:paraId="01866ACB" w14:textId="0CF1DCAD" w:rsidR="00B161E1" w:rsidRDefault="00B31C8F" w:rsidP="00334A01">
            <w:pPr>
              <w:widowControl w:val="0"/>
            </w:pPr>
            <w:r>
              <w:t>closed</w:t>
            </w:r>
          </w:p>
        </w:tc>
      </w:tr>
      <w:tr w:rsidR="00510F93" w14:paraId="2A044863" w14:textId="77777777" w:rsidTr="00D37FD2">
        <w:tc>
          <w:tcPr>
            <w:tcW w:w="3330" w:type="dxa"/>
          </w:tcPr>
          <w:p w14:paraId="1D768BDB" w14:textId="7A5AB482" w:rsidR="00510F93" w:rsidRPr="000C4E8C" w:rsidRDefault="00510F93" w:rsidP="00334A0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43072C">
              <w:rPr>
                <w:b w:val="0"/>
                <w:bCs w:val="0"/>
              </w:rPr>
              <w:t>President’s Initiative</w:t>
            </w:r>
          </w:p>
        </w:tc>
        <w:tc>
          <w:tcPr>
            <w:tcW w:w="4320" w:type="dxa"/>
          </w:tcPr>
          <w:p w14:paraId="461161DC" w14:textId="274756CA" w:rsidR="00B161E1" w:rsidRPr="00743D0E" w:rsidRDefault="00AD66FF" w:rsidP="00B161E1">
            <w:pPr>
              <w:pStyle w:val="ListParagraph"/>
              <w:numPr>
                <w:ilvl w:val="0"/>
                <w:numId w:val="21"/>
              </w:numPr>
              <w:ind w:left="347" w:hanging="283"/>
            </w:pPr>
            <w:r w:rsidRPr="00743D0E">
              <w:t xml:space="preserve">Taxonomy discussion </w:t>
            </w:r>
            <w:r w:rsidR="00FA0B34">
              <w:t>with</w:t>
            </w:r>
            <w:r w:rsidRPr="00743D0E">
              <w:t xml:space="preserve"> input from Scott </w:t>
            </w:r>
          </w:p>
          <w:p w14:paraId="374EA75C" w14:textId="0653E503" w:rsidR="00743D0E" w:rsidRPr="00743D0E" w:rsidRDefault="00FA0B34" w:rsidP="00743D0E">
            <w:pPr>
              <w:pStyle w:val="ListParagraph"/>
              <w:numPr>
                <w:ilvl w:val="1"/>
                <w:numId w:val="21"/>
              </w:numPr>
              <w:ind w:left="617" w:hanging="283"/>
            </w:pPr>
            <w:r>
              <w:t>N</w:t>
            </w:r>
            <w:r w:rsidR="00743D0E" w:rsidRPr="00743D0E">
              <w:t>ext steps in Taxonomy</w:t>
            </w:r>
          </w:p>
          <w:p w14:paraId="5F7751B5" w14:textId="77777777" w:rsidR="00743D0E" w:rsidRPr="00743D0E" w:rsidRDefault="00743D0E" w:rsidP="00743D0E">
            <w:pPr>
              <w:pStyle w:val="ListParagraph"/>
              <w:numPr>
                <w:ilvl w:val="0"/>
                <w:numId w:val="21"/>
              </w:numPr>
              <w:ind w:left="257" w:hanging="257"/>
            </w:pPr>
            <w:r w:rsidRPr="00743D0E">
              <w:t xml:space="preserve">Ultimate goals: </w:t>
            </w:r>
          </w:p>
          <w:p w14:paraId="7F866C0F" w14:textId="77777777" w:rsidR="00743D0E" w:rsidRPr="00743D0E" w:rsidRDefault="00743D0E" w:rsidP="00743D0E">
            <w:pPr>
              <w:pStyle w:val="ListParagraph"/>
              <w:numPr>
                <w:ilvl w:val="1"/>
                <w:numId w:val="21"/>
              </w:numPr>
              <w:ind w:left="437" w:hanging="195"/>
            </w:pPr>
            <w:r w:rsidRPr="00743D0E">
              <w:t>Incorporate language into program descriptions</w:t>
            </w:r>
          </w:p>
          <w:p w14:paraId="3EDF2734" w14:textId="77777777" w:rsidR="00FA0B34" w:rsidRDefault="00FA0B34" w:rsidP="00743D0E">
            <w:pPr>
              <w:pStyle w:val="ListParagraph"/>
              <w:numPr>
                <w:ilvl w:val="0"/>
                <w:numId w:val="21"/>
              </w:numPr>
              <w:ind w:left="347" w:hanging="283"/>
            </w:pPr>
            <w:r>
              <w:t xml:space="preserve">Previous discussions: </w:t>
            </w:r>
          </w:p>
          <w:p w14:paraId="63C36FCF" w14:textId="781453C8" w:rsidR="00743D0E" w:rsidRPr="00743D0E" w:rsidRDefault="00743D0E" w:rsidP="00FA0B34">
            <w:pPr>
              <w:pStyle w:val="ListParagraph"/>
              <w:numPr>
                <w:ilvl w:val="1"/>
                <w:numId w:val="21"/>
              </w:numPr>
              <w:ind w:left="702"/>
            </w:pPr>
            <w:r w:rsidRPr="00743D0E">
              <w:t>Include Taxonomy in training documents in programs and other training entities (e.g., APPIC &amp; CoA Standard I)</w:t>
            </w:r>
          </w:p>
          <w:p w14:paraId="212A38FB" w14:textId="7F53656B" w:rsidR="00510F93" w:rsidRPr="00743D0E" w:rsidRDefault="00D37FD2" w:rsidP="00F12A9A">
            <w:pPr>
              <w:pStyle w:val="ListParagraph"/>
              <w:numPr>
                <w:ilvl w:val="1"/>
                <w:numId w:val="21"/>
              </w:numPr>
              <w:ind w:left="617" w:hanging="283"/>
            </w:pPr>
            <w:r w:rsidRPr="00743D0E">
              <w:t>Taxonomy in practice (Exemplars)</w:t>
            </w:r>
          </w:p>
          <w:p w14:paraId="14A2B641" w14:textId="77777777" w:rsidR="00A351CC" w:rsidRDefault="00D37FD2" w:rsidP="00286634">
            <w:pPr>
              <w:pStyle w:val="ListParagraph"/>
              <w:numPr>
                <w:ilvl w:val="1"/>
                <w:numId w:val="21"/>
              </w:numPr>
              <w:ind w:left="617" w:hanging="283"/>
            </w:pPr>
            <w:r w:rsidRPr="00743D0E">
              <w:t>Taxonomy in Model Act, APPIC, &amp; CoA documents</w:t>
            </w:r>
            <w:r w:rsidR="004F52D9">
              <w:t xml:space="preserve"> the link</w:t>
            </w:r>
            <w:r w:rsidR="00A351CC">
              <w:t xml:space="preserve"> to online toolkit </w:t>
            </w:r>
            <w:r w:rsidR="00000E55">
              <w:t>(not all</w:t>
            </w:r>
            <w:r w:rsidR="00A351CC">
              <w:t xml:space="preserve"> 15 specialties uploaded to</w:t>
            </w:r>
            <w:r w:rsidR="00000E55">
              <w:t xml:space="preserve"> </w:t>
            </w:r>
            <w:r w:rsidR="00A351CC">
              <w:t>website</w:t>
            </w:r>
            <w:r w:rsidR="00000E55">
              <w:t>)</w:t>
            </w:r>
            <w:r w:rsidR="00A351CC">
              <w:t>.</w:t>
            </w:r>
          </w:p>
          <w:p w14:paraId="6ECB0719" w14:textId="77777777" w:rsidR="002C70E8" w:rsidRDefault="002C70E8" w:rsidP="00B31C8F"/>
          <w:p w14:paraId="738EB019" w14:textId="52AAA237" w:rsidR="00B31C8F" w:rsidRDefault="008B53A8" w:rsidP="008B53A8">
            <w:r>
              <w:t>Meeting</w:t>
            </w:r>
            <w:r w:rsidR="002C70E8">
              <w:t xml:space="preserve"> discussion: </w:t>
            </w:r>
          </w:p>
          <w:p w14:paraId="4C414941" w14:textId="601C5FDE" w:rsidR="00B31C8F" w:rsidRDefault="00B31C8F" w:rsidP="00B31C8F">
            <w:r>
              <w:t xml:space="preserve">Discussion ensued regarding the groups that are appropriate to reach out to for </w:t>
            </w:r>
            <w:r w:rsidR="008B53A8">
              <w:t xml:space="preserve">a </w:t>
            </w:r>
            <w:r>
              <w:lastRenderedPageBreak/>
              <w:t xml:space="preserve">taxonomy </w:t>
            </w:r>
            <w:r w:rsidR="008B53A8">
              <w:t>educational</w:t>
            </w:r>
            <w:r w:rsidR="002C70E8">
              <w:t xml:space="preserve"> presentation </w:t>
            </w:r>
            <w:r w:rsidR="008B53A8">
              <w:t>with</w:t>
            </w:r>
            <w:r w:rsidR="002C70E8">
              <w:t xml:space="preserve"> encourage</w:t>
            </w:r>
            <w:r w:rsidR="008B53A8">
              <w:t>ment to</w:t>
            </w:r>
            <w:r w:rsidR="002C70E8">
              <w:t xml:space="preserve"> adopt</w:t>
            </w:r>
            <w:r w:rsidR="008B53A8">
              <w:t xml:space="preserve"> the taxonomy language</w:t>
            </w:r>
            <w:r>
              <w:t xml:space="preserve">. Carlen suggested </w:t>
            </w:r>
            <w:r w:rsidR="008B53A8">
              <w:t xml:space="preserve">first approaching </w:t>
            </w:r>
            <w:r>
              <w:t xml:space="preserve">the specialty training councils, </w:t>
            </w:r>
            <w:proofErr w:type="gramStart"/>
            <w:r>
              <w:t>e.g.</w:t>
            </w:r>
            <w:proofErr w:type="gramEnd"/>
            <w:r>
              <w:t xml:space="preserve"> C</w:t>
            </w:r>
            <w:r w:rsidR="002C70E8">
              <w:t>DSPP</w:t>
            </w:r>
            <w:r w:rsidR="007F59B1">
              <w:t xml:space="preserve">. </w:t>
            </w:r>
            <w:r w:rsidR="002C70E8">
              <w:t xml:space="preserve"> </w:t>
            </w:r>
          </w:p>
          <w:p w14:paraId="6373C6E8" w14:textId="77777777" w:rsidR="00B31C8F" w:rsidRDefault="00B31C8F" w:rsidP="00B31C8F"/>
          <w:p w14:paraId="67E00442" w14:textId="49F355C3" w:rsidR="00B31C8F" w:rsidRPr="00000E55" w:rsidRDefault="00B31C8F" w:rsidP="002C70E8"/>
        </w:tc>
        <w:tc>
          <w:tcPr>
            <w:tcW w:w="2700" w:type="dxa"/>
          </w:tcPr>
          <w:p w14:paraId="425CB984" w14:textId="77777777" w:rsidR="004F52D9" w:rsidRDefault="004F52D9" w:rsidP="00334A01">
            <w:pPr>
              <w:widowControl w:val="0"/>
            </w:pPr>
          </w:p>
          <w:p w14:paraId="1B03FA88" w14:textId="396FF41C" w:rsidR="00B31C8F" w:rsidRDefault="00B31C8F" w:rsidP="00B31C8F">
            <w:r>
              <w:t xml:space="preserve">Scott has reconvened the previous, experienced taxonomy workgroup with the addition of one member to replace </w:t>
            </w:r>
            <w:r w:rsidR="007F59B1">
              <w:t xml:space="preserve">former member, </w:t>
            </w:r>
            <w:r>
              <w:t>Rick Sperling</w:t>
            </w:r>
            <w:r w:rsidR="007F59B1">
              <w:t>, who is no longer available</w:t>
            </w:r>
            <w:r>
              <w:t xml:space="preserve">. The members of the 2024 taxonomy workgroup are as follows: Kathy Grus, Ron </w:t>
            </w:r>
            <w:proofErr w:type="spellStart"/>
            <w:r>
              <w:t>Rozensky</w:t>
            </w:r>
            <w:proofErr w:type="spellEnd"/>
            <w:r>
              <w:t>, Beth Cox, Beth Arredondo, &amp; Scott Sperling.</w:t>
            </w:r>
          </w:p>
          <w:p w14:paraId="54FEA641" w14:textId="77777777" w:rsidR="004F52D9" w:rsidRDefault="004F52D9" w:rsidP="00334A01">
            <w:pPr>
              <w:widowControl w:val="0"/>
            </w:pPr>
          </w:p>
          <w:p w14:paraId="6238B073" w14:textId="77777777" w:rsidR="004F52D9" w:rsidRDefault="004F52D9" w:rsidP="00334A01">
            <w:pPr>
              <w:widowControl w:val="0"/>
            </w:pPr>
          </w:p>
          <w:p w14:paraId="219F6838" w14:textId="77777777" w:rsidR="004F52D9" w:rsidRDefault="004F52D9" w:rsidP="00334A01">
            <w:pPr>
              <w:widowControl w:val="0"/>
            </w:pPr>
          </w:p>
          <w:p w14:paraId="43E7EDAA" w14:textId="77777777" w:rsidR="004F52D9" w:rsidRDefault="004F52D9" w:rsidP="00334A01">
            <w:pPr>
              <w:widowControl w:val="0"/>
            </w:pPr>
          </w:p>
          <w:p w14:paraId="4D4FB6A5" w14:textId="77777777" w:rsidR="00000E55" w:rsidRDefault="00000E55" w:rsidP="00334A01">
            <w:pPr>
              <w:widowControl w:val="0"/>
            </w:pPr>
          </w:p>
          <w:p w14:paraId="63325058" w14:textId="77777777" w:rsidR="00000E55" w:rsidRDefault="00000E55" w:rsidP="00334A01">
            <w:pPr>
              <w:widowControl w:val="0"/>
            </w:pPr>
          </w:p>
          <w:p w14:paraId="099BDF76" w14:textId="77777777" w:rsidR="00000E55" w:rsidRDefault="00000E55" w:rsidP="00334A01">
            <w:pPr>
              <w:widowControl w:val="0"/>
            </w:pPr>
          </w:p>
          <w:p w14:paraId="75D7881B" w14:textId="77777777" w:rsidR="00000E55" w:rsidRDefault="00000E55" w:rsidP="00334A01">
            <w:pPr>
              <w:widowControl w:val="0"/>
            </w:pPr>
          </w:p>
          <w:p w14:paraId="149FF4BD" w14:textId="77777777" w:rsidR="00000E55" w:rsidRDefault="00000E55" w:rsidP="00334A01">
            <w:pPr>
              <w:widowControl w:val="0"/>
            </w:pPr>
          </w:p>
          <w:p w14:paraId="64E56EE5" w14:textId="77777777" w:rsidR="00000E55" w:rsidRDefault="00000E55" w:rsidP="00334A01">
            <w:pPr>
              <w:widowControl w:val="0"/>
            </w:pPr>
          </w:p>
          <w:p w14:paraId="18103E8E" w14:textId="16488CED" w:rsidR="004F52D9" w:rsidRDefault="004F52D9" w:rsidP="00334A01">
            <w:pPr>
              <w:widowControl w:val="0"/>
            </w:pPr>
          </w:p>
        </w:tc>
        <w:tc>
          <w:tcPr>
            <w:tcW w:w="2250" w:type="dxa"/>
          </w:tcPr>
          <w:p w14:paraId="7126085C" w14:textId="77777777" w:rsidR="00510F93" w:rsidRDefault="00510F93" w:rsidP="00334A01">
            <w:pPr>
              <w:widowControl w:val="0"/>
            </w:pPr>
          </w:p>
          <w:p w14:paraId="51321098" w14:textId="77777777" w:rsidR="00337A9D" w:rsidRDefault="00337A9D" w:rsidP="00334A01">
            <w:pPr>
              <w:widowControl w:val="0"/>
            </w:pPr>
          </w:p>
          <w:p w14:paraId="423C9A9D" w14:textId="704D8564" w:rsidR="00337A9D" w:rsidRDefault="00620AA1" w:rsidP="00334A01">
            <w:pPr>
              <w:widowControl w:val="0"/>
            </w:pPr>
            <w:r>
              <w:t>open</w:t>
            </w:r>
          </w:p>
        </w:tc>
      </w:tr>
      <w:tr w:rsidR="00AD66FF" w14:paraId="2E786AAE" w14:textId="77777777" w:rsidTr="00EE5BB4">
        <w:tc>
          <w:tcPr>
            <w:tcW w:w="3330" w:type="dxa"/>
          </w:tcPr>
          <w:p w14:paraId="416CDA86" w14:textId="4060D3D8" w:rsidR="00AD66FF" w:rsidRPr="004575A1" w:rsidRDefault="00AD66FF" w:rsidP="00EE5BB4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>Taxonomy Review Committee</w:t>
            </w:r>
          </w:p>
        </w:tc>
        <w:tc>
          <w:tcPr>
            <w:tcW w:w="4320" w:type="dxa"/>
          </w:tcPr>
          <w:p w14:paraId="616F752F" w14:textId="42BFDEA3" w:rsidR="00F12A9A" w:rsidRPr="00F12A9A" w:rsidRDefault="00FA0B34" w:rsidP="00F12A9A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Report out from </w:t>
            </w:r>
            <w:r w:rsidR="00743D0E">
              <w:rPr>
                <w:sz w:val="22"/>
                <w:szCs w:val="22"/>
              </w:rPr>
              <w:t xml:space="preserve">Ad hoc member </w:t>
            </w:r>
            <w:r w:rsidR="00000E55">
              <w:rPr>
                <w:sz w:val="22"/>
                <w:szCs w:val="22"/>
              </w:rPr>
              <w:t xml:space="preserve">Scott Sperling </w:t>
            </w:r>
          </w:p>
          <w:p w14:paraId="47856168" w14:textId="14834D67" w:rsidR="00AD66FF" w:rsidRPr="008925DF" w:rsidRDefault="00FA0B34" w:rsidP="00AD66FF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Reviews</w:t>
            </w:r>
          </w:p>
          <w:p w14:paraId="7149846C" w14:textId="0B495E9C" w:rsidR="008925DF" w:rsidRPr="00F12A9A" w:rsidRDefault="008925DF" w:rsidP="008925DF">
            <w:pPr>
              <w:pStyle w:val="ListParagraph"/>
              <w:numPr>
                <w:ilvl w:val="1"/>
                <w:numId w:val="22"/>
              </w:numPr>
              <w:ind w:left="437" w:hanging="283"/>
              <w:rPr>
                <w:sz w:val="22"/>
                <w:szCs w:val="22"/>
              </w:rPr>
            </w:pPr>
            <w:r w:rsidRPr="008925DF">
              <w:rPr>
                <w:sz w:val="22"/>
                <w:szCs w:val="22"/>
              </w:rPr>
              <w:t xml:space="preserve">CFP - </w:t>
            </w:r>
            <w:r w:rsidRPr="008925DF">
              <w:rPr>
                <w:color w:val="000000"/>
                <w:sz w:val="22"/>
                <w:szCs w:val="22"/>
              </w:rPr>
              <w:t xml:space="preserve">Chanda Graves (Chair of the </w:t>
            </w:r>
            <w:r w:rsidRPr="00F12A9A">
              <w:rPr>
                <w:color w:val="000000"/>
                <w:sz w:val="22"/>
                <w:szCs w:val="22"/>
              </w:rPr>
              <w:t xml:space="preserve">Renewal of Specialty Task </w:t>
            </w:r>
            <w:proofErr w:type="gramStart"/>
            <w:r w:rsidRPr="00F12A9A">
              <w:rPr>
                <w:color w:val="000000"/>
                <w:sz w:val="22"/>
                <w:szCs w:val="22"/>
              </w:rPr>
              <w:t xml:space="preserve">Force  </w:t>
            </w:r>
            <w:r w:rsidRPr="00F12A9A">
              <w:rPr>
                <w:sz w:val="22"/>
                <w:szCs w:val="22"/>
              </w:rPr>
              <w:t>)</w:t>
            </w:r>
            <w:proofErr w:type="gramEnd"/>
          </w:p>
          <w:p w14:paraId="2AC28CAC" w14:textId="1E5CFE66" w:rsidR="008925DF" w:rsidRPr="00F12A9A" w:rsidRDefault="008925DF" w:rsidP="008925DF">
            <w:pPr>
              <w:pStyle w:val="ListParagraph"/>
              <w:numPr>
                <w:ilvl w:val="1"/>
                <w:numId w:val="22"/>
              </w:numPr>
              <w:ind w:left="437" w:hanging="283"/>
              <w:rPr>
                <w:sz w:val="22"/>
                <w:szCs w:val="22"/>
              </w:rPr>
            </w:pPr>
            <w:r w:rsidRPr="00F12A9A">
              <w:rPr>
                <w:sz w:val="22"/>
                <w:szCs w:val="22"/>
              </w:rPr>
              <w:t>Group</w:t>
            </w:r>
          </w:p>
          <w:p w14:paraId="3886DE11" w14:textId="5035366C" w:rsidR="00F12A9A" w:rsidRPr="00F12A9A" w:rsidRDefault="00F12A9A" w:rsidP="008925DF">
            <w:pPr>
              <w:pStyle w:val="ListParagraph"/>
              <w:numPr>
                <w:ilvl w:val="1"/>
                <w:numId w:val="22"/>
              </w:numPr>
              <w:ind w:left="437" w:hanging="283"/>
              <w:rPr>
                <w:sz w:val="22"/>
                <w:szCs w:val="22"/>
              </w:rPr>
            </w:pPr>
            <w:r w:rsidRPr="00F12A9A">
              <w:rPr>
                <w:sz w:val="22"/>
                <w:szCs w:val="22"/>
              </w:rPr>
              <w:t xml:space="preserve">CHS – Lloyd Berg, </w:t>
            </w:r>
            <w:r w:rsidRPr="00F12A9A">
              <w:rPr>
                <w:color w:val="212121"/>
                <w:sz w:val="22"/>
                <w:szCs w:val="22"/>
              </w:rPr>
              <w:t>Society for Health Psychology President, Dr. Mark Vogel</w:t>
            </w:r>
          </w:p>
          <w:p w14:paraId="4C5AF45E" w14:textId="77777777" w:rsidR="008925DF" w:rsidRDefault="008925DF" w:rsidP="00AD66FF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 w:rsidRPr="008925DF">
              <w:rPr>
                <w:sz w:val="22"/>
                <w:szCs w:val="22"/>
              </w:rPr>
              <w:t xml:space="preserve">Request from </w:t>
            </w:r>
            <w:r w:rsidRPr="008925DF">
              <w:rPr>
                <w:color w:val="212121"/>
                <w:sz w:val="22"/>
                <w:szCs w:val="22"/>
              </w:rPr>
              <w:t xml:space="preserve">Lindsay Phillips- </w:t>
            </w:r>
            <w:hyperlink r:id="rId5" w:history="1">
              <w:r w:rsidRPr="008925DF">
                <w:rPr>
                  <w:rStyle w:val="Hyperlink"/>
                  <w:sz w:val="22"/>
                  <w:szCs w:val="22"/>
                </w:rPr>
                <w:t>lindsayphillipspsydabpp@gmail.com</w:t>
              </w:r>
            </w:hyperlink>
            <w:r w:rsidRPr="008925DF">
              <w:rPr>
                <w:sz w:val="22"/>
                <w:szCs w:val="22"/>
              </w:rPr>
              <w:t xml:space="preserve"> to review worksheet for Clinical Psych</w:t>
            </w:r>
            <w:r w:rsidR="00000E55">
              <w:rPr>
                <w:sz w:val="22"/>
                <w:szCs w:val="22"/>
              </w:rPr>
              <w:t xml:space="preserve"> (tabled pending Review Committee appointments</w:t>
            </w:r>
          </w:p>
          <w:p w14:paraId="0A9CEA62" w14:textId="23E146EA" w:rsidR="002C70E8" w:rsidRDefault="002C70E8" w:rsidP="002C70E8">
            <w:pPr>
              <w:rPr>
                <w:sz w:val="22"/>
                <w:szCs w:val="22"/>
              </w:rPr>
            </w:pPr>
          </w:p>
          <w:p w14:paraId="17933861" w14:textId="0D9DDB13" w:rsidR="008B53A8" w:rsidRDefault="002C70E8" w:rsidP="007F5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 discussion</w:t>
            </w:r>
            <w:r w:rsidR="008E1FDC">
              <w:rPr>
                <w:sz w:val="22"/>
                <w:szCs w:val="22"/>
              </w:rPr>
              <w:t>/conclusion</w:t>
            </w:r>
            <w:r>
              <w:rPr>
                <w:sz w:val="22"/>
                <w:szCs w:val="22"/>
              </w:rPr>
              <w:t xml:space="preserve">: </w:t>
            </w:r>
          </w:p>
          <w:p w14:paraId="45327E48" w14:textId="221B0C42" w:rsidR="007F59B1" w:rsidRDefault="008E1FDC" w:rsidP="007F59B1">
            <w:r>
              <w:t>Scott has reviewed all the current taxonomies that are up for review and made comments, which have been shared with the other reviewers. Other reviewers had no additional feedback.</w:t>
            </w:r>
            <w:r w:rsidR="0006557C">
              <w:t xml:space="preserve"> </w:t>
            </w:r>
            <w:r w:rsidR="00881E8B">
              <w:t xml:space="preserve">The </w:t>
            </w:r>
            <w:r>
              <w:t>Taxonomy R</w:t>
            </w:r>
            <w:r w:rsidR="00881E8B">
              <w:t xml:space="preserve">eview </w:t>
            </w:r>
            <w:r>
              <w:t>C</w:t>
            </w:r>
            <w:r w:rsidR="00881E8B">
              <w:t xml:space="preserve">ommittee did not have agreement on whether changes </w:t>
            </w:r>
            <w:r>
              <w:t xml:space="preserve">recommended in the feedback </w:t>
            </w:r>
            <w:r w:rsidR="00881E8B">
              <w:t xml:space="preserve">should be required or </w:t>
            </w:r>
            <w:r>
              <w:t xml:space="preserve">simply </w:t>
            </w:r>
            <w:r w:rsidR="00881E8B">
              <w:t>recommend</w:t>
            </w:r>
            <w:r>
              <w:t>ations</w:t>
            </w:r>
            <w:r w:rsidR="00881E8B">
              <w:t xml:space="preserve">. </w:t>
            </w:r>
            <w:r w:rsidR="0006557C">
              <w:t xml:space="preserve">The EC (see Actions/Recommendations) decided that is must be considered prior to the </w:t>
            </w:r>
            <w:proofErr w:type="spellStart"/>
            <w:r w:rsidR="0006557C">
              <w:t>CoS</w:t>
            </w:r>
            <w:proofErr w:type="spellEnd"/>
            <w:r w:rsidR="0006557C">
              <w:t xml:space="preserve"> vote. </w:t>
            </w:r>
            <w:r w:rsidR="007F59B1">
              <w:t>Carlen noted that the vote on the taxonomies is scheduled for the June quarterly meeting</w:t>
            </w:r>
            <w:r w:rsidR="0006557C">
              <w:t>, although can be delayed if needed.</w:t>
            </w:r>
          </w:p>
          <w:p w14:paraId="02B206DD" w14:textId="02BDF952" w:rsidR="0006557C" w:rsidRDefault="0006557C" w:rsidP="007F59B1"/>
          <w:p w14:paraId="4D1278A3" w14:textId="102ACA3F" w:rsidR="0006557C" w:rsidRDefault="0006557C" w:rsidP="007F59B1">
            <w:r>
              <w:lastRenderedPageBreak/>
              <w:t>Scott noted that he had received one document to review that contained no taxonomy and the source was unclear.</w:t>
            </w:r>
          </w:p>
          <w:p w14:paraId="7F99BF22" w14:textId="3D2371B7" w:rsidR="002C70E8" w:rsidRDefault="002C70E8" w:rsidP="002C70E8"/>
          <w:p w14:paraId="7AC43CF0" w14:textId="5562C93C" w:rsidR="00881E8B" w:rsidRDefault="00881E8B" w:rsidP="002C70E8"/>
          <w:p w14:paraId="59F0A87E" w14:textId="77777777" w:rsidR="0006557C" w:rsidRDefault="0006557C" w:rsidP="0006557C">
            <w:r>
              <w:t>Discussion ensued about how the taxonomy review committee should proceed in providing the feedback to the constituent groups.</w:t>
            </w:r>
          </w:p>
          <w:p w14:paraId="08082817" w14:textId="4846818C" w:rsidR="002C70E8" w:rsidRPr="002C70E8" w:rsidRDefault="002C70E8" w:rsidP="0006557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5E61831C" w14:textId="77777777" w:rsidR="008E1FDC" w:rsidRDefault="008E1FDC" w:rsidP="00000E55"/>
          <w:p w14:paraId="56962159" w14:textId="77777777" w:rsidR="00964B6E" w:rsidRDefault="00C975F5" w:rsidP="00000E55">
            <w:r>
              <w:t xml:space="preserve">All CRSPPP-related taxonomy reviews for 2024 have been completed. </w:t>
            </w:r>
          </w:p>
          <w:p w14:paraId="49AE6EBD" w14:textId="77777777" w:rsidR="00964B6E" w:rsidRDefault="00964B6E" w:rsidP="00000E55"/>
          <w:p w14:paraId="64C03D0C" w14:textId="588A38B5" w:rsidR="00881E8B" w:rsidRDefault="008E1FDC" w:rsidP="00000E55">
            <w:r>
              <w:t xml:space="preserve">The </w:t>
            </w:r>
            <w:proofErr w:type="spellStart"/>
            <w:r>
              <w:t>CoS</w:t>
            </w:r>
            <w:proofErr w:type="spellEnd"/>
            <w:r>
              <w:t xml:space="preserve"> EC determined that consideration of the Taxonomy Review Committee feedback should be </w:t>
            </w:r>
            <w:proofErr w:type="gramStart"/>
            <w:r>
              <w:t>required</w:t>
            </w:r>
            <w:proofErr w:type="gramEnd"/>
            <w:r>
              <w:t xml:space="preserve"> and changes required if deemed appropriate.</w:t>
            </w:r>
          </w:p>
          <w:p w14:paraId="64E32DCD" w14:textId="77777777" w:rsidR="008E1FDC" w:rsidRDefault="008E1FDC" w:rsidP="00000E55"/>
          <w:p w14:paraId="6A57DE30" w14:textId="6FE52689" w:rsidR="00881E8B" w:rsidRDefault="00881E8B" w:rsidP="00000E55">
            <w:r>
              <w:t>Scott will share the taxonomy review committee feedback</w:t>
            </w:r>
            <w:r w:rsidR="00337A9D">
              <w:t xml:space="preserve"> with the </w:t>
            </w:r>
            <w:r w:rsidR="007F59B1">
              <w:t>relevant specialty councils,</w:t>
            </w:r>
            <w:r w:rsidR="00337A9D">
              <w:t xml:space="preserve"> and copy the EC. </w:t>
            </w:r>
            <w:r w:rsidR="008E1FDC">
              <w:t>He will be available to meet with them as needed to answer questions.</w:t>
            </w:r>
          </w:p>
          <w:p w14:paraId="6CBC2D41" w14:textId="77777777" w:rsidR="007F59B1" w:rsidRDefault="007F59B1" w:rsidP="00000E55"/>
          <w:p w14:paraId="391EBC22" w14:textId="77777777" w:rsidR="007F59B1" w:rsidRDefault="007F59B1" w:rsidP="008E1FDC"/>
          <w:p w14:paraId="3BF6B2ED" w14:textId="5BB24101" w:rsidR="0006557C" w:rsidRPr="0059386B" w:rsidRDefault="0006557C" w:rsidP="008E1FDC">
            <w:r>
              <w:t xml:space="preserve">Carlen will assist in identifying the source and purpose of the </w:t>
            </w:r>
            <w:r>
              <w:lastRenderedPageBreak/>
              <w:t>submission to the TRC that lacked a taxonomy.</w:t>
            </w:r>
          </w:p>
        </w:tc>
        <w:tc>
          <w:tcPr>
            <w:tcW w:w="2250" w:type="dxa"/>
          </w:tcPr>
          <w:p w14:paraId="4B56BCAF" w14:textId="77777777" w:rsidR="00AD66FF" w:rsidRDefault="00AD66FF" w:rsidP="00EE5BB4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023B0D43" w14:textId="0AA47C2D" w:rsidR="00964B6E" w:rsidRPr="00964B6E" w:rsidRDefault="00964B6E" w:rsidP="00964B6E">
            <w:r>
              <w:t>open</w:t>
            </w:r>
          </w:p>
        </w:tc>
      </w:tr>
      <w:tr w:rsidR="00510F93" w14:paraId="08E9B03D" w14:textId="77777777" w:rsidTr="00D37FD2">
        <w:tc>
          <w:tcPr>
            <w:tcW w:w="3330" w:type="dxa"/>
          </w:tcPr>
          <w:p w14:paraId="364FD885" w14:textId="19EE8BD0" w:rsidR="00510F93" w:rsidRPr="004575A1" w:rsidRDefault="00510F93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>Website</w:t>
            </w:r>
          </w:p>
        </w:tc>
        <w:tc>
          <w:tcPr>
            <w:tcW w:w="4320" w:type="dxa"/>
          </w:tcPr>
          <w:p w14:paraId="125282B4" w14:textId="49EE94DA" w:rsidR="00CD0177" w:rsidRDefault="00000E55" w:rsidP="00084733">
            <w:r>
              <w:t>S</w:t>
            </w:r>
            <w:r w:rsidR="00CD0177">
              <w:t xml:space="preserve">pecialties review </w:t>
            </w:r>
            <w:r w:rsidR="00FA0B34">
              <w:t xml:space="preserve">of </w:t>
            </w:r>
            <w:r w:rsidR="00CD0177">
              <w:t xml:space="preserve">websites for changes – </w:t>
            </w:r>
            <w:r w:rsidR="00FA0B34">
              <w:t>update</w:t>
            </w:r>
          </w:p>
          <w:p w14:paraId="711EDAF8" w14:textId="449D6251" w:rsidR="0056394B" w:rsidRDefault="00000E55" w:rsidP="0056394B">
            <w:pPr>
              <w:pStyle w:val="ListParagraph"/>
              <w:numPr>
                <w:ilvl w:val="0"/>
                <w:numId w:val="27"/>
              </w:numPr>
            </w:pPr>
            <w:r>
              <w:t>Checklist draft</w:t>
            </w:r>
          </w:p>
          <w:p w14:paraId="71DCEE7E" w14:textId="77777777" w:rsidR="00CD0177" w:rsidRDefault="00286634" w:rsidP="00D42850">
            <w:pPr>
              <w:pStyle w:val="ListParagraph"/>
              <w:numPr>
                <w:ilvl w:val="0"/>
                <w:numId w:val="27"/>
              </w:numPr>
            </w:pPr>
            <w:r>
              <w:t xml:space="preserve">Update – no feedback </w:t>
            </w:r>
            <w:proofErr w:type="gramStart"/>
            <w:r>
              <w:t>at this time</w:t>
            </w:r>
            <w:proofErr w:type="gramEnd"/>
            <w:r>
              <w:t>.</w:t>
            </w:r>
          </w:p>
          <w:p w14:paraId="2E0CD615" w14:textId="77777777" w:rsidR="0056394B" w:rsidRDefault="0056394B" w:rsidP="0056394B"/>
          <w:p w14:paraId="30324195" w14:textId="77D930B4" w:rsidR="0056394B" w:rsidRPr="00286634" w:rsidRDefault="0056394B" w:rsidP="0056394B">
            <w:r>
              <w:t xml:space="preserve">Meeting discussion: Carlen </w:t>
            </w:r>
            <w:r w:rsidR="00C975F5">
              <w:t xml:space="preserve">indicated she had received no requests for website changes, and Cindy expressed concern that these may not have been sent as proposed. </w:t>
            </w:r>
          </w:p>
        </w:tc>
        <w:tc>
          <w:tcPr>
            <w:tcW w:w="2700" w:type="dxa"/>
          </w:tcPr>
          <w:p w14:paraId="4AC52F2C" w14:textId="51FC65F9" w:rsidR="00000E55" w:rsidRDefault="00000E55" w:rsidP="00F00328">
            <w:r>
              <w:t xml:space="preserve">Carlen </w:t>
            </w:r>
            <w:r w:rsidR="00DE1668">
              <w:t>will resend the website checklist</w:t>
            </w:r>
            <w:r w:rsidR="00C975F5">
              <w:t xml:space="preserve"> to the </w:t>
            </w:r>
            <w:proofErr w:type="spellStart"/>
            <w:r w:rsidR="00C975F5">
              <w:t>CoS</w:t>
            </w:r>
            <w:proofErr w:type="spellEnd"/>
            <w:r w:rsidR="00C975F5">
              <w:t xml:space="preserve"> representatives and cc Cindy.</w:t>
            </w:r>
          </w:p>
          <w:p w14:paraId="130AADC0" w14:textId="4470074A" w:rsidR="00CD0177" w:rsidRPr="0059386B" w:rsidRDefault="00CD0177" w:rsidP="00286634">
            <w:pPr>
              <w:pStyle w:val="ListParagraph"/>
              <w:ind w:left="349"/>
            </w:pPr>
          </w:p>
        </w:tc>
        <w:tc>
          <w:tcPr>
            <w:tcW w:w="2250" w:type="dxa"/>
          </w:tcPr>
          <w:p w14:paraId="136C66C4" w14:textId="77777777" w:rsidR="00510F93" w:rsidRDefault="00510F93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1BB85035" w14:textId="49BF715D" w:rsidR="006B7B08" w:rsidRPr="006B7B08" w:rsidRDefault="00C975F5" w:rsidP="006B7B08">
            <w:r>
              <w:t>open</w:t>
            </w:r>
          </w:p>
        </w:tc>
      </w:tr>
      <w:tr w:rsidR="00510F93" w14:paraId="6E28BF96" w14:textId="77777777" w:rsidTr="00D37FD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692" w14:textId="2F9FE227" w:rsidR="00510F93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013D" w14:textId="1DA7548F" w:rsidR="00510F93" w:rsidRDefault="0056394B" w:rsidP="0043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Treasurer report </w:t>
            </w:r>
            <w:r w:rsidR="00C975F5">
              <w:rPr>
                <w:sz w:val="22"/>
                <w:szCs w:val="22"/>
              </w:rPr>
              <w:t xml:space="preserve">was </w:t>
            </w:r>
            <w:r>
              <w:rPr>
                <w:sz w:val="22"/>
                <w:szCs w:val="22"/>
              </w:rPr>
              <w:t xml:space="preserve">provided </w:t>
            </w:r>
            <w:r w:rsidR="00C975F5">
              <w:rPr>
                <w:sz w:val="22"/>
                <w:szCs w:val="22"/>
              </w:rPr>
              <w:t xml:space="preserve">via email </w:t>
            </w:r>
            <w:r>
              <w:rPr>
                <w:sz w:val="22"/>
                <w:szCs w:val="22"/>
              </w:rPr>
              <w:t>during the meeting and briefly reviewed</w:t>
            </w:r>
            <w:r w:rsidR="009956A7">
              <w:rPr>
                <w:sz w:val="22"/>
                <w:szCs w:val="22"/>
              </w:rPr>
              <w:t xml:space="preserve"> by the EC</w:t>
            </w:r>
            <w:r>
              <w:rPr>
                <w:sz w:val="22"/>
                <w:szCs w:val="22"/>
              </w:rPr>
              <w:t>.</w:t>
            </w:r>
            <w:r w:rsidR="00C975F5">
              <w:rPr>
                <w:sz w:val="22"/>
                <w:szCs w:val="22"/>
              </w:rPr>
              <w:t xml:space="preserve"> Concern was expressed regarding an expenditure.</w:t>
            </w:r>
          </w:p>
          <w:p w14:paraId="034CE6E2" w14:textId="77777777" w:rsidR="009956A7" w:rsidRDefault="009956A7" w:rsidP="0043072C">
            <w:pPr>
              <w:rPr>
                <w:sz w:val="22"/>
                <w:szCs w:val="22"/>
              </w:rPr>
            </w:pPr>
          </w:p>
          <w:p w14:paraId="12D18D51" w14:textId="04374B53" w:rsidR="009956A7" w:rsidRPr="009956A7" w:rsidRDefault="009956A7" w:rsidP="009956A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sz w:val="22"/>
                <w:szCs w:val="22"/>
              </w:rPr>
              <w:t xml:space="preserve">Review of the attached invoice indicated this expenditure of $1260. </w:t>
            </w:r>
            <w:r w:rsidRPr="009956A7">
              <w:rPr>
                <w:rFonts w:eastAsiaTheme="minorHAnsi"/>
              </w:rPr>
              <w:t>included the detailed form creation, coding, and page</w:t>
            </w:r>
          </w:p>
          <w:p w14:paraId="0C271779" w14:textId="4E06747F" w:rsidR="009956A7" w:rsidRPr="009956A7" w:rsidRDefault="009956A7" w:rsidP="009956A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9956A7">
              <w:rPr>
                <w:rFonts w:eastAsiaTheme="minorHAnsi"/>
              </w:rPr>
              <w:t xml:space="preserve">creation for six additional specialties that David Cox sent to </w:t>
            </w:r>
            <w:proofErr w:type="spellStart"/>
            <w:r>
              <w:rPr>
                <w:rFonts w:eastAsiaTheme="minorHAnsi"/>
              </w:rPr>
              <w:t>CoS</w:t>
            </w:r>
            <w:proofErr w:type="spellEnd"/>
            <w:r w:rsidRPr="009956A7">
              <w:rPr>
                <w:rFonts w:eastAsiaTheme="minorHAnsi"/>
              </w:rPr>
              <w:t xml:space="preserve"> last month.</w:t>
            </w:r>
          </w:p>
          <w:p w14:paraId="10FA610E" w14:textId="52BC3587" w:rsidR="009956A7" w:rsidRPr="008925DF" w:rsidRDefault="009956A7" w:rsidP="0043072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06A0A88" w14:textId="1342C053" w:rsidR="00510F93" w:rsidRDefault="00510F93" w:rsidP="009956A7"/>
        </w:tc>
        <w:tc>
          <w:tcPr>
            <w:tcW w:w="2250" w:type="dxa"/>
          </w:tcPr>
          <w:p w14:paraId="2F23094E" w14:textId="283F7B56" w:rsidR="00510F93" w:rsidRDefault="009956A7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510F93" w14:paraId="160C5601" w14:textId="77777777" w:rsidTr="00D37FD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DC6" w14:textId="5FEB1E50" w:rsidR="00510F93" w:rsidRPr="0043072C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>O</w:t>
            </w:r>
            <w:r w:rsidR="00D37FD2">
              <w:rPr>
                <w:b w:val="0"/>
              </w:rPr>
              <w:t xml:space="preserve">fficers’ list of responsibilities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73A" w14:textId="77777777" w:rsidR="00510F93" w:rsidRPr="008925DF" w:rsidRDefault="00510F93" w:rsidP="000C4E8C">
            <w:pPr>
              <w:rPr>
                <w:sz w:val="22"/>
                <w:szCs w:val="22"/>
              </w:rPr>
            </w:pPr>
            <w:r w:rsidRPr="008925DF">
              <w:rPr>
                <w:sz w:val="22"/>
                <w:szCs w:val="22"/>
              </w:rPr>
              <w:t>Updates</w:t>
            </w:r>
          </w:p>
          <w:p w14:paraId="2ADE5DC2" w14:textId="62D67C1F" w:rsidR="008925DF" w:rsidRPr="008925DF" w:rsidRDefault="008925DF" w:rsidP="00000E55">
            <w:pPr>
              <w:pStyle w:val="ListParagraph"/>
              <w:ind w:left="2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2FBF9360" w14:textId="09B1F80F" w:rsidR="00C143FC" w:rsidRDefault="00C143FC" w:rsidP="00A5521E">
            <w:r>
              <w:t xml:space="preserve">Cindy &amp; Michele </w:t>
            </w:r>
            <w:r w:rsidR="0056394B">
              <w:t xml:space="preserve">still need to complete this task. </w:t>
            </w:r>
          </w:p>
        </w:tc>
        <w:tc>
          <w:tcPr>
            <w:tcW w:w="2250" w:type="dxa"/>
          </w:tcPr>
          <w:p w14:paraId="638590AE" w14:textId="57D1EC47" w:rsidR="00510F93" w:rsidRDefault="0056394B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D37FD2" w14:paraId="62E71BE9" w14:textId="77777777" w:rsidTr="00D37FD2">
        <w:tc>
          <w:tcPr>
            <w:tcW w:w="3330" w:type="dxa"/>
          </w:tcPr>
          <w:p w14:paraId="1B8B1D71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2F54899" w14:textId="77777777" w:rsidR="00D37FD2" w:rsidRPr="008925DF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6EEF989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</w:tcPr>
          <w:p w14:paraId="28E7E273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234AF782" w14:textId="77777777" w:rsidTr="00D37FD2">
        <w:tc>
          <w:tcPr>
            <w:tcW w:w="3330" w:type="dxa"/>
            <w:shd w:val="clear" w:color="auto" w:fill="F2F2F2" w:themeFill="background1" w:themeFillShade="F2"/>
          </w:tcPr>
          <w:p w14:paraId="20E7EB34" w14:textId="6F3BDC87" w:rsidR="00510F93" w:rsidRDefault="00510F93" w:rsidP="00FE59DB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7C36F86A" w14:textId="33E162F7" w:rsidR="00510F93" w:rsidRPr="008925DF" w:rsidRDefault="00510F93" w:rsidP="0080464B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4E222" w14:textId="262C157E" w:rsidR="00510F93" w:rsidRDefault="00510F93" w:rsidP="00D250C4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41448" w14:textId="77777777" w:rsidR="00510F93" w:rsidRDefault="00510F93" w:rsidP="00FE59DB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2CC21B7A" w14:textId="77777777" w:rsidTr="00D37FD2">
        <w:tc>
          <w:tcPr>
            <w:tcW w:w="3330" w:type="dxa"/>
          </w:tcPr>
          <w:p w14:paraId="0CCC0880" w14:textId="066A9066" w:rsidR="00510F93" w:rsidRDefault="00C42517" w:rsidP="00286634">
            <w:r>
              <w:lastRenderedPageBreak/>
              <w:t xml:space="preserve"> </w:t>
            </w:r>
            <w:r w:rsidR="00FA0B34">
              <w:t>APPIC meeting</w:t>
            </w:r>
          </w:p>
        </w:tc>
        <w:tc>
          <w:tcPr>
            <w:tcW w:w="4320" w:type="dxa"/>
          </w:tcPr>
          <w:p w14:paraId="4C4C1254" w14:textId="633C89F6" w:rsidR="00DB5EA1" w:rsidRDefault="00FA0B34" w:rsidP="00FA0B34">
            <w:r>
              <w:t>Is anyone going</w:t>
            </w:r>
            <w:r w:rsidR="00337A9D">
              <w:t>?</w:t>
            </w:r>
          </w:p>
          <w:p w14:paraId="24858460" w14:textId="77777777" w:rsidR="00964B6E" w:rsidRDefault="00964B6E" w:rsidP="00FA0B34"/>
          <w:p w14:paraId="0E61B5F8" w14:textId="5F9E7151" w:rsidR="0056394B" w:rsidRDefault="00964B6E" w:rsidP="00FA0B34">
            <w:r>
              <w:t>Meeting d</w:t>
            </w:r>
            <w:r w:rsidR="00337A9D">
              <w:t>iscussion indicated that no one on the EC is attending APPIC</w:t>
            </w:r>
            <w:r w:rsidR="0056394B">
              <w:t xml:space="preserve">. </w:t>
            </w:r>
          </w:p>
          <w:p w14:paraId="5E8534C2" w14:textId="77777777" w:rsidR="0056394B" w:rsidRDefault="0056394B" w:rsidP="00FA0B34"/>
          <w:p w14:paraId="0A6ECF26" w14:textId="1F4C03AD" w:rsidR="00337A9D" w:rsidRPr="00C42517" w:rsidRDefault="0056394B" w:rsidP="00FA0B34">
            <w:r>
              <w:t xml:space="preserve">Discussion ensued in general regarding in person vs virtual meeting attendance by the EC. </w:t>
            </w:r>
          </w:p>
        </w:tc>
        <w:tc>
          <w:tcPr>
            <w:tcW w:w="2700" w:type="dxa"/>
          </w:tcPr>
          <w:p w14:paraId="27CCD59E" w14:textId="1C336A18" w:rsidR="00000E55" w:rsidRDefault="00000E55" w:rsidP="00C143FC">
            <w:r>
              <w:t>Carlen</w:t>
            </w:r>
            <w:r w:rsidR="0056394B">
              <w:t xml:space="preserve"> will check on availability of hybrid option for APPIC so she can attend virtually. Carlen will also email </w:t>
            </w:r>
            <w:proofErr w:type="spellStart"/>
            <w:r w:rsidR="0056394B">
              <w:t>CoS</w:t>
            </w:r>
            <w:proofErr w:type="spellEnd"/>
            <w:r w:rsidR="0056394B">
              <w:t xml:space="preserve"> members for possible APPIC mtg attendees. </w:t>
            </w:r>
          </w:p>
          <w:p w14:paraId="7B79EAD0" w14:textId="0F323470" w:rsidR="0056394B" w:rsidRDefault="0056394B" w:rsidP="00C143FC"/>
          <w:p w14:paraId="14125E5E" w14:textId="77777777" w:rsidR="0056394B" w:rsidRDefault="0056394B" w:rsidP="00C143FC"/>
          <w:p w14:paraId="580DA491" w14:textId="21EB3285" w:rsidR="00C143FC" w:rsidRPr="00C143FC" w:rsidRDefault="00C143FC" w:rsidP="00286634">
            <w:pPr>
              <w:pStyle w:val="ListParagraph"/>
              <w:ind w:left="349"/>
            </w:pPr>
          </w:p>
        </w:tc>
        <w:tc>
          <w:tcPr>
            <w:tcW w:w="2250" w:type="dxa"/>
          </w:tcPr>
          <w:p w14:paraId="7684060E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1E6F3E9F" w14:textId="22D00E93" w:rsidR="006B7B08" w:rsidRPr="006B7B08" w:rsidRDefault="00620AA1" w:rsidP="006B7B08">
            <w:r>
              <w:t>open</w:t>
            </w:r>
          </w:p>
        </w:tc>
      </w:tr>
      <w:tr w:rsidR="0074545E" w14:paraId="190ACB79" w14:textId="77777777" w:rsidTr="004058AA">
        <w:tc>
          <w:tcPr>
            <w:tcW w:w="3330" w:type="dxa"/>
            <w:shd w:val="clear" w:color="auto" w:fill="F2F2F2" w:themeFill="background1" w:themeFillShade="F2"/>
          </w:tcPr>
          <w:p w14:paraId="6C52B838" w14:textId="4ACC3802" w:rsidR="0074545E" w:rsidRPr="0074545E" w:rsidRDefault="0074545E" w:rsidP="00DE0275">
            <w:pPr>
              <w:pStyle w:val="Heading1"/>
              <w:keepNext w:val="0"/>
              <w:widowControl w:val="0"/>
              <w:rPr>
                <w:bCs w:val="0"/>
              </w:rPr>
            </w:pPr>
            <w:r w:rsidRPr="0074545E">
              <w:rPr>
                <w:bCs w:val="0"/>
              </w:rPr>
              <w:t xml:space="preserve">III. </w:t>
            </w:r>
            <w:r w:rsidR="00286634">
              <w:rPr>
                <w:bCs w:val="0"/>
              </w:rPr>
              <w:t xml:space="preserve">OTHER </w:t>
            </w:r>
            <w:r w:rsidRPr="0074545E">
              <w:rPr>
                <w:bCs w:val="0"/>
              </w:rPr>
              <w:t>INFORMATION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3C721F05" w14:textId="77777777" w:rsidR="0074545E" w:rsidRPr="00A31522" w:rsidRDefault="0074545E" w:rsidP="00A31522">
            <w:pPr>
              <w:rPr>
                <w:color w:val="212121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011CDD8F" w14:textId="77777777" w:rsidR="0074545E" w:rsidRDefault="0074545E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4B6C6927" w14:textId="77777777" w:rsidR="0074545E" w:rsidRDefault="0074545E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79570A" w14:paraId="5E50318F" w14:textId="77777777" w:rsidTr="00D37FD2">
        <w:tc>
          <w:tcPr>
            <w:tcW w:w="3330" w:type="dxa"/>
          </w:tcPr>
          <w:p w14:paraId="09A99BA6" w14:textId="7FA4818C" w:rsidR="0079570A" w:rsidRPr="0079570A" w:rsidRDefault="0079570A" w:rsidP="0079570A">
            <w:r>
              <w:t>Upcoming meetings</w:t>
            </w:r>
          </w:p>
        </w:tc>
        <w:tc>
          <w:tcPr>
            <w:tcW w:w="4320" w:type="dxa"/>
          </w:tcPr>
          <w:p w14:paraId="22B5AF34" w14:textId="435CC14D" w:rsidR="0079570A" w:rsidRDefault="0079570A" w:rsidP="0079570A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Next EC mtg – June 3 @ 10:30 am ET</w:t>
            </w:r>
          </w:p>
          <w:p w14:paraId="4AC4D405" w14:textId="56BEF89B" w:rsidR="0079570A" w:rsidRPr="0079570A" w:rsidRDefault="0079570A" w:rsidP="0079570A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79570A">
              <w:rPr>
                <w:b w:val="0"/>
                <w:bCs w:val="0"/>
              </w:rPr>
              <w:t xml:space="preserve">Next Quarterly </w:t>
            </w:r>
            <w:proofErr w:type="spellStart"/>
            <w:r w:rsidRPr="0079570A">
              <w:rPr>
                <w:b w:val="0"/>
                <w:bCs w:val="0"/>
              </w:rPr>
              <w:t>CoS</w:t>
            </w:r>
            <w:proofErr w:type="spellEnd"/>
            <w:r w:rsidRPr="0079570A">
              <w:rPr>
                <w:b w:val="0"/>
                <w:bCs w:val="0"/>
              </w:rPr>
              <w:t xml:space="preserve"> – June 8 @ noon</w:t>
            </w:r>
            <w:r>
              <w:rPr>
                <w:b w:val="0"/>
                <w:bCs w:val="0"/>
              </w:rPr>
              <w:t xml:space="preserve"> ET</w:t>
            </w:r>
          </w:p>
        </w:tc>
        <w:tc>
          <w:tcPr>
            <w:tcW w:w="2700" w:type="dxa"/>
          </w:tcPr>
          <w:p w14:paraId="7C069DCD" w14:textId="77777777" w:rsidR="0079570A" w:rsidRDefault="0079570A" w:rsidP="0079570A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</w:tcPr>
          <w:p w14:paraId="24E0C772" w14:textId="77777777" w:rsidR="0079570A" w:rsidRDefault="0079570A" w:rsidP="0079570A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33D1C9E5" w14:textId="775423C1" w:rsidR="00D03EDF" w:rsidRDefault="00E2398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EC8DF5" w14:textId="14DA7716" w:rsidR="0079570A" w:rsidRPr="00D03EDF" w:rsidRDefault="0079570A">
      <w:pPr>
        <w:rPr>
          <w:sz w:val="22"/>
          <w:szCs w:val="22"/>
        </w:rPr>
      </w:pPr>
      <w:r>
        <w:rPr>
          <w:sz w:val="22"/>
          <w:szCs w:val="22"/>
        </w:rPr>
        <w:t>Submitted by Cindy Carlson, May 6, 2024</w:t>
      </w:r>
    </w:p>
    <w:sectPr w:rsidR="0079570A" w:rsidRPr="00D03EDF" w:rsidSect="003945DB">
      <w:pgSz w:w="15840" w:h="12240" w:orient="landscape"/>
      <w:pgMar w:top="1179" w:right="1440" w:bottom="96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DE"/>
    <w:multiLevelType w:val="hybridMultilevel"/>
    <w:tmpl w:val="2DD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3CC"/>
    <w:multiLevelType w:val="hybridMultilevel"/>
    <w:tmpl w:val="8B36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8E3B8A"/>
    <w:multiLevelType w:val="hybridMultilevel"/>
    <w:tmpl w:val="A1DE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0E0"/>
    <w:multiLevelType w:val="hybridMultilevel"/>
    <w:tmpl w:val="3FD6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4686"/>
    <w:multiLevelType w:val="hybridMultilevel"/>
    <w:tmpl w:val="943E9B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777E"/>
    <w:multiLevelType w:val="hybridMultilevel"/>
    <w:tmpl w:val="08307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F33B8"/>
    <w:multiLevelType w:val="hybridMultilevel"/>
    <w:tmpl w:val="28C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7267"/>
    <w:multiLevelType w:val="hybridMultilevel"/>
    <w:tmpl w:val="69F0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4E1"/>
    <w:multiLevelType w:val="hybridMultilevel"/>
    <w:tmpl w:val="7826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B7BF5"/>
    <w:multiLevelType w:val="hybridMultilevel"/>
    <w:tmpl w:val="8BFE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6054C"/>
    <w:multiLevelType w:val="hybridMultilevel"/>
    <w:tmpl w:val="7C70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A67C8"/>
    <w:multiLevelType w:val="multilevel"/>
    <w:tmpl w:val="665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A63B7"/>
    <w:multiLevelType w:val="hybridMultilevel"/>
    <w:tmpl w:val="5414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34072"/>
    <w:multiLevelType w:val="hybridMultilevel"/>
    <w:tmpl w:val="2630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E77CF"/>
    <w:multiLevelType w:val="hybridMultilevel"/>
    <w:tmpl w:val="456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D73FD"/>
    <w:multiLevelType w:val="hybridMultilevel"/>
    <w:tmpl w:val="0000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819F6"/>
    <w:multiLevelType w:val="hybridMultilevel"/>
    <w:tmpl w:val="3EF4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D2FFB"/>
    <w:multiLevelType w:val="hybridMultilevel"/>
    <w:tmpl w:val="E28E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DF473D"/>
    <w:multiLevelType w:val="hybridMultilevel"/>
    <w:tmpl w:val="83E0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3363B"/>
    <w:multiLevelType w:val="hybridMultilevel"/>
    <w:tmpl w:val="8412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253DB"/>
    <w:multiLevelType w:val="hybridMultilevel"/>
    <w:tmpl w:val="623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D372D"/>
    <w:multiLevelType w:val="hybridMultilevel"/>
    <w:tmpl w:val="1250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4397A"/>
    <w:multiLevelType w:val="hybridMultilevel"/>
    <w:tmpl w:val="9808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F5EB1"/>
    <w:multiLevelType w:val="hybridMultilevel"/>
    <w:tmpl w:val="D9B21E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7B2E9E"/>
    <w:multiLevelType w:val="hybridMultilevel"/>
    <w:tmpl w:val="32F0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D3179"/>
    <w:multiLevelType w:val="hybridMultilevel"/>
    <w:tmpl w:val="33A8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932FFD"/>
    <w:multiLevelType w:val="hybridMultilevel"/>
    <w:tmpl w:val="5F9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035A68"/>
    <w:multiLevelType w:val="hybridMultilevel"/>
    <w:tmpl w:val="24461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5B2257"/>
    <w:multiLevelType w:val="hybridMultilevel"/>
    <w:tmpl w:val="372E6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33BD"/>
    <w:multiLevelType w:val="hybridMultilevel"/>
    <w:tmpl w:val="41AA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87AEC"/>
    <w:multiLevelType w:val="hybridMultilevel"/>
    <w:tmpl w:val="EC2A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B1533"/>
    <w:multiLevelType w:val="multilevel"/>
    <w:tmpl w:val="FCD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2819416">
    <w:abstractNumId w:val="6"/>
  </w:num>
  <w:num w:numId="2" w16cid:durableId="371080387">
    <w:abstractNumId w:val="29"/>
  </w:num>
  <w:num w:numId="3" w16cid:durableId="1043946870">
    <w:abstractNumId w:val="5"/>
  </w:num>
  <w:num w:numId="4" w16cid:durableId="1616399159">
    <w:abstractNumId w:val="15"/>
  </w:num>
  <w:num w:numId="5" w16cid:durableId="1035352215">
    <w:abstractNumId w:val="3"/>
  </w:num>
  <w:num w:numId="6" w16cid:durableId="1249653034">
    <w:abstractNumId w:val="13"/>
  </w:num>
  <w:num w:numId="7" w16cid:durableId="1533105343">
    <w:abstractNumId w:val="27"/>
  </w:num>
  <w:num w:numId="8" w16cid:durableId="1310742672">
    <w:abstractNumId w:val="10"/>
  </w:num>
  <w:num w:numId="9" w16cid:durableId="387067805">
    <w:abstractNumId w:val="16"/>
  </w:num>
  <w:num w:numId="10" w16cid:durableId="155654251">
    <w:abstractNumId w:val="2"/>
  </w:num>
  <w:num w:numId="11" w16cid:durableId="1788039825">
    <w:abstractNumId w:val="21"/>
  </w:num>
  <w:num w:numId="12" w16cid:durableId="1983390457">
    <w:abstractNumId w:val="0"/>
  </w:num>
  <w:num w:numId="13" w16cid:durableId="1625228475">
    <w:abstractNumId w:val="23"/>
  </w:num>
  <w:num w:numId="14" w16cid:durableId="1126199561">
    <w:abstractNumId w:val="12"/>
  </w:num>
  <w:num w:numId="15" w16cid:durableId="816460196">
    <w:abstractNumId w:val="14"/>
  </w:num>
  <w:num w:numId="16" w16cid:durableId="1893540404">
    <w:abstractNumId w:val="24"/>
  </w:num>
  <w:num w:numId="17" w16cid:durableId="1832452624">
    <w:abstractNumId w:val="20"/>
  </w:num>
  <w:num w:numId="18" w16cid:durableId="51198790">
    <w:abstractNumId w:val="8"/>
  </w:num>
  <w:num w:numId="19" w16cid:durableId="816648809">
    <w:abstractNumId w:val="18"/>
  </w:num>
  <w:num w:numId="20" w16cid:durableId="1383943840">
    <w:abstractNumId w:val="7"/>
  </w:num>
  <w:num w:numId="21" w16cid:durableId="77017667">
    <w:abstractNumId w:val="28"/>
  </w:num>
  <w:num w:numId="22" w16cid:durableId="2116513230">
    <w:abstractNumId w:val="17"/>
  </w:num>
  <w:num w:numId="23" w16cid:durableId="268515971">
    <w:abstractNumId w:val="25"/>
  </w:num>
  <w:num w:numId="24" w16cid:durableId="70543172">
    <w:abstractNumId w:val="26"/>
  </w:num>
  <w:num w:numId="25" w16cid:durableId="664434322">
    <w:abstractNumId w:val="11"/>
  </w:num>
  <w:num w:numId="26" w16cid:durableId="1139229375">
    <w:abstractNumId w:val="31"/>
  </w:num>
  <w:num w:numId="27" w16cid:durableId="1366445651">
    <w:abstractNumId w:val="1"/>
  </w:num>
  <w:num w:numId="28" w16cid:durableId="478768101">
    <w:abstractNumId w:val="30"/>
  </w:num>
  <w:num w:numId="29" w16cid:durableId="1365330250">
    <w:abstractNumId w:val="19"/>
  </w:num>
  <w:num w:numId="30" w16cid:durableId="1511331273">
    <w:abstractNumId w:val="22"/>
  </w:num>
  <w:num w:numId="31" w16cid:durableId="467868568">
    <w:abstractNumId w:val="4"/>
  </w:num>
  <w:num w:numId="32" w16cid:durableId="1689287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77"/>
    <w:rsid w:val="00000E55"/>
    <w:rsid w:val="0000651B"/>
    <w:rsid w:val="00010424"/>
    <w:rsid w:val="00016F1C"/>
    <w:rsid w:val="00017CE1"/>
    <w:rsid w:val="000237ED"/>
    <w:rsid w:val="0003309B"/>
    <w:rsid w:val="00040346"/>
    <w:rsid w:val="00051D59"/>
    <w:rsid w:val="00052156"/>
    <w:rsid w:val="000553B5"/>
    <w:rsid w:val="000561EB"/>
    <w:rsid w:val="0005751B"/>
    <w:rsid w:val="00057D07"/>
    <w:rsid w:val="00060080"/>
    <w:rsid w:val="00060564"/>
    <w:rsid w:val="000623E6"/>
    <w:rsid w:val="0006557C"/>
    <w:rsid w:val="0006649C"/>
    <w:rsid w:val="000770B5"/>
    <w:rsid w:val="00081250"/>
    <w:rsid w:val="00084733"/>
    <w:rsid w:val="00090D62"/>
    <w:rsid w:val="0009743D"/>
    <w:rsid w:val="000A0265"/>
    <w:rsid w:val="000B0D36"/>
    <w:rsid w:val="000B6BD1"/>
    <w:rsid w:val="000B6D22"/>
    <w:rsid w:val="000C4E8C"/>
    <w:rsid w:val="000F52AC"/>
    <w:rsid w:val="001206E6"/>
    <w:rsid w:val="0012707D"/>
    <w:rsid w:val="00132351"/>
    <w:rsid w:val="0014048B"/>
    <w:rsid w:val="00142683"/>
    <w:rsid w:val="00147B2B"/>
    <w:rsid w:val="00151C98"/>
    <w:rsid w:val="00160AA5"/>
    <w:rsid w:val="00161C04"/>
    <w:rsid w:val="001714EC"/>
    <w:rsid w:val="00195657"/>
    <w:rsid w:val="001956E5"/>
    <w:rsid w:val="001A7A6C"/>
    <w:rsid w:val="001B3EBB"/>
    <w:rsid w:val="001C42EE"/>
    <w:rsid w:val="001C6EEE"/>
    <w:rsid w:val="001D5BA3"/>
    <w:rsid w:val="001D69F2"/>
    <w:rsid w:val="001E3FCA"/>
    <w:rsid w:val="00201032"/>
    <w:rsid w:val="002031C2"/>
    <w:rsid w:val="00203EA9"/>
    <w:rsid w:val="00214864"/>
    <w:rsid w:val="002209CB"/>
    <w:rsid w:val="00226777"/>
    <w:rsid w:val="00233273"/>
    <w:rsid w:val="00235BC7"/>
    <w:rsid w:val="00262FA7"/>
    <w:rsid w:val="0026357A"/>
    <w:rsid w:val="00270BB0"/>
    <w:rsid w:val="00273145"/>
    <w:rsid w:val="00282A46"/>
    <w:rsid w:val="00286634"/>
    <w:rsid w:val="002920D0"/>
    <w:rsid w:val="002A00A9"/>
    <w:rsid w:val="002A6012"/>
    <w:rsid w:val="002B0158"/>
    <w:rsid w:val="002B27AE"/>
    <w:rsid w:val="002C27D9"/>
    <w:rsid w:val="002C2958"/>
    <w:rsid w:val="002C2A19"/>
    <w:rsid w:val="002C5837"/>
    <w:rsid w:val="002C70E8"/>
    <w:rsid w:val="002D303E"/>
    <w:rsid w:val="002E03D1"/>
    <w:rsid w:val="002E5CD0"/>
    <w:rsid w:val="002E6A19"/>
    <w:rsid w:val="002E7C56"/>
    <w:rsid w:val="002F2662"/>
    <w:rsid w:val="002F469A"/>
    <w:rsid w:val="002F4974"/>
    <w:rsid w:val="002F5819"/>
    <w:rsid w:val="0030697C"/>
    <w:rsid w:val="00310000"/>
    <w:rsid w:val="003202E4"/>
    <w:rsid w:val="00324C23"/>
    <w:rsid w:val="00325423"/>
    <w:rsid w:val="00334A01"/>
    <w:rsid w:val="00337A9D"/>
    <w:rsid w:val="003440D3"/>
    <w:rsid w:val="003452F4"/>
    <w:rsid w:val="0034799B"/>
    <w:rsid w:val="00347F13"/>
    <w:rsid w:val="00350222"/>
    <w:rsid w:val="00350CB5"/>
    <w:rsid w:val="003611D7"/>
    <w:rsid w:val="0036291E"/>
    <w:rsid w:val="00365022"/>
    <w:rsid w:val="0036583E"/>
    <w:rsid w:val="003814C5"/>
    <w:rsid w:val="00384493"/>
    <w:rsid w:val="00385EB5"/>
    <w:rsid w:val="003945DB"/>
    <w:rsid w:val="003A7110"/>
    <w:rsid w:val="003B7453"/>
    <w:rsid w:val="003D0BFE"/>
    <w:rsid w:val="003E1849"/>
    <w:rsid w:val="003F0EB2"/>
    <w:rsid w:val="00401E62"/>
    <w:rsid w:val="004026DC"/>
    <w:rsid w:val="00404209"/>
    <w:rsid w:val="004058AA"/>
    <w:rsid w:val="00417FCC"/>
    <w:rsid w:val="00425853"/>
    <w:rsid w:val="004265D8"/>
    <w:rsid w:val="0043072C"/>
    <w:rsid w:val="004314EE"/>
    <w:rsid w:val="004328BE"/>
    <w:rsid w:val="004452AA"/>
    <w:rsid w:val="004505E5"/>
    <w:rsid w:val="004575A1"/>
    <w:rsid w:val="0046174F"/>
    <w:rsid w:val="00463788"/>
    <w:rsid w:val="00464201"/>
    <w:rsid w:val="00471076"/>
    <w:rsid w:val="0047626C"/>
    <w:rsid w:val="0049216F"/>
    <w:rsid w:val="004946F2"/>
    <w:rsid w:val="004A0284"/>
    <w:rsid w:val="004A7732"/>
    <w:rsid w:val="004B6167"/>
    <w:rsid w:val="004D20D4"/>
    <w:rsid w:val="004D353F"/>
    <w:rsid w:val="004D5923"/>
    <w:rsid w:val="004E361A"/>
    <w:rsid w:val="004E597C"/>
    <w:rsid w:val="004E6035"/>
    <w:rsid w:val="004F52D9"/>
    <w:rsid w:val="004F7FD0"/>
    <w:rsid w:val="00510F93"/>
    <w:rsid w:val="00541E46"/>
    <w:rsid w:val="005463C3"/>
    <w:rsid w:val="00555556"/>
    <w:rsid w:val="00563797"/>
    <w:rsid w:val="0056394B"/>
    <w:rsid w:val="0056501A"/>
    <w:rsid w:val="00574E76"/>
    <w:rsid w:val="005756D4"/>
    <w:rsid w:val="0058264E"/>
    <w:rsid w:val="005848C6"/>
    <w:rsid w:val="00591946"/>
    <w:rsid w:val="0059386B"/>
    <w:rsid w:val="00595EDB"/>
    <w:rsid w:val="005A01C1"/>
    <w:rsid w:val="005B1446"/>
    <w:rsid w:val="005C69CA"/>
    <w:rsid w:val="005E5526"/>
    <w:rsid w:val="005F2C1B"/>
    <w:rsid w:val="005F435F"/>
    <w:rsid w:val="006012FF"/>
    <w:rsid w:val="006050E4"/>
    <w:rsid w:val="006103FC"/>
    <w:rsid w:val="0061591F"/>
    <w:rsid w:val="00620AA1"/>
    <w:rsid w:val="00624FED"/>
    <w:rsid w:val="00627121"/>
    <w:rsid w:val="0064491A"/>
    <w:rsid w:val="00667C28"/>
    <w:rsid w:val="00670805"/>
    <w:rsid w:val="00697F39"/>
    <w:rsid w:val="006B03A3"/>
    <w:rsid w:val="006B7B08"/>
    <w:rsid w:val="006C2A9B"/>
    <w:rsid w:val="006C4D6C"/>
    <w:rsid w:val="006C68B3"/>
    <w:rsid w:val="006D388A"/>
    <w:rsid w:val="006D5C3E"/>
    <w:rsid w:val="006E3F9D"/>
    <w:rsid w:val="006E6A78"/>
    <w:rsid w:val="006F2007"/>
    <w:rsid w:val="00712119"/>
    <w:rsid w:val="0071675B"/>
    <w:rsid w:val="00717D26"/>
    <w:rsid w:val="0072007A"/>
    <w:rsid w:val="007210EB"/>
    <w:rsid w:val="00724D94"/>
    <w:rsid w:val="00743D0E"/>
    <w:rsid w:val="00743FE2"/>
    <w:rsid w:val="0074545E"/>
    <w:rsid w:val="00747585"/>
    <w:rsid w:val="00761AE7"/>
    <w:rsid w:val="00771801"/>
    <w:rsid w:val="0078333D"/>
    <w:rsid w:val="00783C9E"/>
    <w:rsid w:val="007853E7"/>
    <w:rsid w:val="00787B51"/>
    <w:rsid w:val="00793D3E"/>
    <w:rsid w:val="00795577"/>
    <w:rsid w:val="0079570A"/>
    <w:rsid w:val="0079603B"/>
    <w:rsid w:val="007A1821"/>
    <w:rsid w:val="007A2B83"/>
    <w:rsid w:val="007A403F"/>
    <w:rsid w:val="007A6E9F"/>
    <w:rsid w:val="007B017C"/>
    <w:rsid w:val="007B101D"/>
    <w:rsid w:val="007B60ED"/>
    <w:rsid w:val="007C033A"/>
    <w:rsid w:val="007C2C5E"/>
    <w:rsid w:val="007C5B91"/>
    <w:rsid w:val="007E08BA"/>
    <w:rsid w:val="007F3CFB"/>
    <w:rsid w:val="007F59B1"/>
    <w:rsid w:val="0080464B"/>
    <w:rsid w:val="00811B41"/>
    <w:rsid w:val="0081308A"/>
    <w:rsid w:val="0081777F"/>
    <w:rsid w:val="00826B27"/>
    <w:rsid w:val="00835B76"/>
    <w:rsid w:val="008372CF"/>
    <w:rsid w:val="00847183"/>
    <w:rsid w:val="008534D1"/>
    <w:rsid w:val="00860EC9"/>
    <w:rsid w:val="00881E8B"/>
    <w:rsid w:val="008925DF"/>
    <w:rsid w:val="008A5DB7"/>
    <w:rsid w:val="008B53A8"/>
    <w:rsid w:val="008C3F1D"/>
    <w:rsid w:val="008D74EA"/>
    <w:rsid w:val="008E1FDC"/>
    <w:rsid w:val="008F4621"/>
    <w:rsid w:val="009043C3"/>
    <w:rsid w:val="00911C5D"/>
    <w:rsid w:val="009142DF"/>
    <w:rsid w:val="00924057"/>
    <w:rsid w:val="009303B2"/>
    <w:rsid w:val="00932305"/>
    <w:rsid w:val="00951C4C"/>
    <w:rsid w:val="00957F1F"/>
    <w:rsid w:val="00964129"/>
    <w:rsid w:val="00964B6E"/>
    <w:rsid w:val="009654D6"/>
    <w:rsid w:val="00967553"/>
    <w:rsid w:val="00981015"/>
    <w:rsid w:val="009956A7"/>
    <w:rsid w:val="009A1B0B"/>
    <w:rsid w:val="009B1357"/>
    <w:rsid w:val="009B7323"/>
    <w:rsid w:val="009C390F"/>
    <w:rsid w:val="009C4F3F"/>
    <w:rsid w:val="009D789F"/>
    <w:rsid w:val="009E5014"/>
    <w:rsid w:val="009E5541"/>
    <w:rsid w:val="00A00FFB"/>
    <w:rsid w:val="00A13D1F"/>
    <w:rsid w:val="00A16DA4"/>
    <w:rsid w:val="00A31522"/>
    <w:rsid w:val="00A351CC"/>
    <w:rsid w:val="00A365D7"/>
    <w:rsid w:val="00A422BA"/>
    <w:rsid w:val="00A50FCE"/>
    <w:rsid w:val="00A51C1D"/>
    <w:rsid w:val="00A54E6E"/>
    <w:rsid w:val="00A5521E"/>
    <w:rsid w:val="00A60B3F"/>
    <w:rsid w:val="00A66C70"/>
    <w:rsid w:val="00A75412"/>
    <w:rsid w:val="00A7714A"/>
    <w:rsid w:val="00A83510"/>
    <w:rsid w:val="00A950A0"/>
    <w:rsid w:val="00AA3681"/>
    <w:rsid w:val="00AB0A10"/>
    <w:rsid w:val="00AB2C74"/>
    <w:rsid w:val="00AC08DD"/>
    <w:rsid w:val="00AC5E9E"/>
    <w:rsid w:val="00AD0CBF"/>
    <w:rsid w:val="00AD29AC"/>
    <w:rsid w:val="00AD66FF"/>
    <w:rsid w:val="00AE2707"/>
    <w:rsid w:val="00AE4C97"/>
    <w:rsid w:val="00AE4EC4"/>
    <w:rsid w:val="00AF7F99"/>
    <w:rsid w:val="00B044F0"/>
    <w:rsid w:val="00B15BB6"/>
    <w:rsid w:val="00B161E1"/>
    <w:rsid w:val="00B175D1"/>
    <w:rsid w:val="00B23855"/>
    <w:rsid w:val="00B302DF"/>
    <w:rsid w:val="00B31C8F"/>
    <w:rsid w:val="00B42274"/>
    <w:rsid w:val="00B53F59"/>
    <w:rsid w:val="00B551AD"/>
    <w:rsid w:val="00B57DFF"/>
    <w:rsid w:val="00B674CD"/>
    <w:rsid w:val="00B73D57"/>
    <w:rsid w:val="00B80F97"/>
    <w:rsid w:val="00B81214"/>
    <w:rsid w:val="00B86914"/>
    <w:rsid w:val="00B90AE0"/>
    <w:rsid w:val="00BA1E75"/>
    <w:rsid w:val="00BA716D"/>
    <w:rsid w:val="00BB0B30"/>
    <w:rsid w:val="00BC0679"/>
    <w:rsid w:val="00BD0BE5"/>
    <w:rsid w:val="00BD21E4"/>
    <w:rsid w:val="00BD5E92"/>
    <w:rsid w:val="00BE7635"/>
    <w:rsid w:val="00BF494A"/>
    <w:rsid w:val="00C143FC"/>
    <w:rsid w:val="00C17F76"/>
    <w:rsid w:val="00C23371"/>
    <w:rsid w:val="00C42517"/>
    <w:rsid w:val="00C644CB"/>
    <w:rsid w:val="00C67D55"/>
    <w:rsid w:val="00C77741"/>
    <w:rsid w:val="00C80620"/>
    <w:rsid w:val="00C813FD"/>
    <w:rsid w:val="00C93F85"/>
    <w:rsid w:val="00C975F5"/>
    <w:rsid w:val="00CA0482"/>
    <w:rsid w:val="00CA45F0"/>
    <w:rsid w:val="00CA7056"/>
    <w:rsid w:val="00CB2D40"/>
    <w:rsid w:val="00CB3EFB"/>
    <w:rsid w:val="00CC088E"/>
    <w:rsid w:val="00CC20E9"/>
    <w:rsid w:val="00CC7A53"/>
    <w:rsid w:val="00CD0177"/>
    <w:rsid w:val="00CD52A0"/>
    <w:rsid w:val="00CD677C"/>
    <w:rsid w:val="00CE15ED"/>
    <w:rsid w:val="00CE2B11"/>
    <w:rsid w:val="00CE5958"/>
    <w:rsid w:val="00CF32E7"/>
    <w:rsid w:val="00D00C90"/>
    <w:rsid w:val="00D0373D"/>
    <w:rsid w:val="00D03EDF"/>
    <w:rsid w:val="00D20735"/>
    <w:rsid w:val="00D250C4"/>
    <w:rsid w:val="00D260F8"/>
    <w:rsid w:val="00D37FD2"/>
    <w:rsid w:val="00D42850"/>
    <w:rsid w:val="00D42B5B"/>
    <w:rsid w:val="00D44261"/>
    <w:rsid w:val="00D5534F"/>
    <w:rsid w:val="00D57157"/>
    <w:rsid w:val="00D57A62"/>
    <w:rsid w:val="00D61E82"/>
    <w:rsid w:val="00D668FB"/>
    <w:rsid w:val="00D85B6F"/>
    <w:rsid w:val="00D9305D"/>
    <w:rsid w:val="00DB5EA1"/>
    <w:rsid w:val="00DC5B21"/>
    <w:rsid w:val="00DD0F26"/>
    <w:rsid w:val="00DD3D93"/>
    <w:rsid w:val="00DE1668"/>
    <w:rsid w:val="00DF1BE2"/>
    <w:rsid w:val="00E140FB"/>
    <w:rsid w:val="00E16E58"/>
    <w:rsid w:val="00E2398A"/>
    <w:rsid w:val="00E31A2D"/>
    <w:rsid w:val="00E34040"/>
    <w:rsid w:val="00E64AF3"/>
    <w:rsid w:val="00E85BFC"/>
    <w:rsid w:val="00E91262"/>
    <w:rsid w:val="00E97743"/>
    <w:rsid w:val="00EA5E1C"/>
    <w:rsid w:val="00EB68A8"/>
    <w:rsid w:val="00EC6EDC"/>
    <w:rsid w:val="00ED15AA"/>
    <w:rsid w:val="00ED5BE7"/>
    <w:rsid w:val="00EE4B95"/>
    <w:rsid w:val="00EF12E8"/>
    <w:rsid w:val="00F00328"/>
    <w:rsid w:val="00F105FD"/>
    <w:rsid w:val="00F1194E"/>
    <w:rsid w:val="00F12A9A"/>
    <w:rsid w:val="00F13225"/>
    <w:rsid w:val="00F14117"/>
    <w:rsid w:val="00F423A4"/>
    <w:rsid w:val="00F52464"/>
    <w:rsid w:val="00F52E06"/>
    <w:rsid w:val="00F541AD"/>
    <w:rsid w:val="00F551FE"/>
    <w:rsid w:val="00F555AC"/>
    <w:rsid w:val="00F57053"/>
    <w:rsid w:val="00F75343"/>
    <w:rsid w:val="00FA0052"/>
    <w:rsid w:val="00FA0B34"/>
    <w:rsid w:val="00FA2500"/>
    <w:rsid w:val="00FA4457"/>
    <w:rsid w:val="00FA66CE"/>
    <w:rsid w:val="00FA797F"/>
    <w:rsid w:val="00FC09F5"/>
    <w:rsid w:val="00FE3CCF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B513"/>
  <w15:docId w15:val="{6EB24F48-3FC9-4D7E-810D-C118936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77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7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37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2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6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25D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12A9A"/>
  </w:style>
  <w:style w:type="character" w:customStyle="1" w:styleId="outlook-search-highlight">
    <w:name w:val="outlook-search-highlight"/>
    <w:basedOn w:val="DefaultParagraphFont"/>
    <w:rsid w:val="00F12A9A"/>
  </w:style>
  <w:style w:type="character" w:styleId="Strong">
    <w:name w:val="Strong"/>
    <w:basedOn w:val="DefaultParagraphFont"/>
    <w:uiPriority w:val="22"/>
    <w:qFormat/>
    <w:rsid w:val="00A31522"/>
    <w:rPr>
      <w:b/>
      <w:bCs/>
    </w:rPr>
  </w:style>
  <w:style w:type="character" w:styleId="Emphasis">
    <w:name w:val="Emphasis"/>
    <w:basedOn w:val="DefaultParagraphFont"/>
    <w:uiPriority w:val="20"/>
    <w:qFormat/>
    <w:rsid w:val="00A31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dsayphillipspsydabp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Carlson, Cindy</cp:lastModifiedBy>
  <cp:revision>2</cp:revision>
  <cp:lastPrinted>2024-02-08T21:30:00Z</cp:lastPrinted>
  <dcterms:created xsi:type="dcterms:W3CDTF">2025-01-24T19:04:00Z</dcterms:created>
  <dcterms:modified xsi:type="dcterms:W3CDTF">2025-01-24T19:04:00Z</dcterms:modified>
</cp:coreProperties>
</file>