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4D49" w14:textId="77777777" w:rsidR="004D043D" w:rsidRPr="00D1767C" w:rsidRDefault="004D043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Council of Specialties in Professional Psychology</w:t>
      </w:r>
    </w:p>
    <w:p w14:paraId="2C3B040C" w14:textId="549D95BA" w:rsidR="002635CD" w:rsidRPr="00D1767C" w:rsidRDefault="002635C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Executive Council Meeting Minutes</w:t>
      </w:r>
    </w:p>
    <w:p w14:paraId="6F171567" w14:textId="243CE951" w:rsidR="002635CD" w:rsidRPr="00D1767C" w:rsidRDefault="00912C12" w:rsidP="00263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7/5</w:t>
      </w:r>
      <w:r w:rsidR="00860EB3" w:rsidRPr="00D1767C">
        <w:rPr>
          <w:rFonts w:ascii="Arial" w:hAnsi="Arial" w:cs="Arial"/>
          <w:sz w:val="24"/>
          <w:szCs w:val="24"/>
        </w:rPr>
        <w:t>/</w:t>
      </w:r>
      <w:r w:rsidR="002635CD" w:rsidRPr="00D1767C">
        <w:rPr>
          <w:rFonts w:ascii="Arial" w:hAnsi="Arial" w:cs="Arial"/>
          <w:sz w:val="24"/>
          <w:szCs w:val="24"/>
        </w:rPr>
        <w:t>2021</w:t>
      </w:r>
    </w:p>
    <w:p w14:paraId="4FFD1392" w14:textId="5B4494AF" w:rsidR="00FD50CA" w:rsidRPr="00D1767C" w:rsidRDefault="002635CD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 xml:space="preserve">In attendance: Karen Farrell, </w:t>
      </w:r>
      <w:r w:rsidR="0086043D" w:rsidRPr="00D1767C">
        <w:rPr>
          <w:rFonts w:ascii="Arial" w:hAnsi="Arial" w:cs="Arial"/>
          <w:sz w:val="24"/>
          <w:szCs w:val="24"/>
        </w:rPr>
        <w:t xml:space="preserve">Robin Hilsabeck, </w:t>
      </w:r>
      <w:r w:rsidRPr="00D1767C">
        <w:rPr>
          <w:rFonts w:ascii="Arial" w:hAnsi="Arial" w:cs="Arial"/>
          <w:sz w:val="24"/>
          <w:szCs w:val="24"/>
        </w:rPr>
        <w:t>Rick Seime,</w:t>
      </w:r>
      <w:r w:rsidR="000923C8" w:rsidRPr="00D1767C">
        <w:rPr>
          <w:rFonts w:ascii="Arial" w:hAnsi="Arial" w:cs="Arial"/>
          <w:sz w:val="24"/>
          <w:szCs w:val="24"/>
        </w:rPr>
        <w:t xml:space="preserve"> Victor Molinari</w:t>
      </w:r>
      <w:r w:rsidR="00757A57" w:rsidRPr="00D1767C">
        <w:rPr>
          <w:rFonts w:ascii="Arial" w:hAnsi="Arial" w:cs="Arial"/>
          <w:sz w:val="24"/>
          <w:szCs w:val="24"/>
        </w:rPr>
        <w:t>, Julia Phillips</w:t>
      </w:r>
    </w:p>
    <w:p w14:paraId="61E9F498" w14:textId="71D22AA4" w:rsidR="0086043D" w:rsidRPr="00D1767C" w:rsidRDefault="0086043D" w:rsidP="008604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</w:p>
    <w:p w14:paraId="7C22039C" w14:textId="1BE45213" w:rsidR="00912C12" w:rsidRPr="00ED1FED" w:rsidRDefault="00912C12" w:rsidP="00ED1FE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12C1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Rick</w:t>
      </w:r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reported on his work with APPIC</w:t>
      </w:r>
      <w:r w:rsidRPr="00912C1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regarding the APPIC </w:t>
      </w:r>
      <w:r w:rsidR="002A7FF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Internship </w:t>
      </w:r>
      <w:bookmarkStart w:id="0" w:name="_GoBack"/>
      <w:bookmarkEnd w:id="0"/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Directory and the APPIC Postdoctoral Directory. The APPIC Directory uses the 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language of the taxonomy 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for program</w:t>
      </w:r>
      <w:r w:rsidR="009E206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to describe how much time interns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/postdocs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spend in various </w:t>
      </w:r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activities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and populations rather than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for how much time interns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/postdocs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spend in</w:t>
      </w:r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specialties. 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Continued collaborative efforts will be useful to implement the E&amp;T Taxonomy for internships and postdoctoral programs. There is still much work to be done with respect to dissemination of the information regarding E&amp;T Taxonomy, as well as application of the information.</w:t>
      </w:r>
    </w:p>
    <w:p w14:paraId="63EF34D9" w14:textId="0C3294E3" w:rsidR="00912C12" w:rsidRPr="00912C12" w:rsidRDefault="00ED1FED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Discussed the results of the</w:t>
      </w:r>
      <w:r w:rsidR="00912C12" w:rsidRPr="00912C1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CoS survey on 2022 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presidential 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nitiatives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: Thirteen 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people responded to the survey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, including 10 specialty council leaders and 3 liaisons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  Eleven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respondents suggested that m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aking specialization an expectation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was most important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 The next initiative that was seen as most important was the E&amp;T revision process, followed by the other initiatives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, including developing marketing materials. Also d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iscussed 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other 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comments from the survey, including the financial burden on ECPs. 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It was noted that ABPP addresses marketing and financial support for ECPs. 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Robin will send an email regarding 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1. </w:t>
      </w:r>
      <w:r w:rsidR="00D630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survey results and her presidential initiatives, 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2. self-nominations for open positions, and 3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. a 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request for members to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reply to the listserv and share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their 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progress toward taxonomy revi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sions so that all members are aware of the others’ progress and efforts.</w:t>
      </w:r>
    </w:p>
    <w:p w14:paraId="398822C3" w14:textId="661AB918" w:rsidR="00ED1FED" w:rsidRPr="00ED1FED" w:rsidRDefault="00912C12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12C1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Rick and Victor</w:t>
      </w:r>
      <w:r w:rsidR="00ED1FE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shared updates on the </w:t>
      </w:r>
      <w:r w:rsidRPr="00912C1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taxonomy revision process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es to date – 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no </w:t>
      </w:r>
      <w:r w:rsidR="008556E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specialties 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ave sought consultation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. </w:t>
      </w:r>
      <w:r w:rsidR="00DF523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Robin will include in her email</w:t>
      </w:r>
      <w:r w:rsidR="00D0254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 reminder that specialty council taxonomies are due by the August meeting and that consult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ation is available from the EC.</w:t>
      </w:r>
    </w:p>
    <w:p w14:paraId="2FA8F416" w14:textId="3BA7C460" w:rsidR="00912C12" w:rsidRPr="00912C12" w:rsidRDefault="00170E9D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Discussed vacant positions on the EC – no one had updates regarding persons expressing interest.</w:t>
      </w:r>
    </w:p>
    <w:p w14:paraId="1898D78C" w14:textId="128BE9B8" w:rsidR="00D0254B" w:rsidRPr="00D0254B" w:rsidRDefault="00D0254B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Karen discussed outreach to Specialty Councils who have not been active. </w:t>
      </w:r>
      <w:r w:rsidR="00F14BD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John Northrup (BOT rep., Couple and Family) will be contacted again.  </w:t>
      </w:r>
    </w:p>
    <w:p w14:paraId="68AD981C" w14:textId="33AD804F" w:rsidR="00912C12" w:rsidRPr="004B669B" w:rsidRDefault="00312134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Discussed issue related to difficulties in setting up dues account for Clinical Health Specialty Council with respect to tax regulations. Discussed CoS providing some type of educative consultation</w:t>
      </w:r>
      <w:r w:rsidR="00A44CA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for Specialty Councils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whether an accountant or a one-time commissioned tutorial. Issues related 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to </w:t>
      </w:r>
      <w:r w:rsidR="00A44CA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the possibility of needing to file 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taxes, banking, and incorporation make Specialty Council 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chairs 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and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our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own T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reasurer’s duties more complicated.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We will ask Toni Minniti 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if she knows where to find 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 xml:space="preserve">resources 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for consultation regarding these banking/tax issues. Karen, Rick, and Victor will be involved with the conversation.</w:t>
      </w:r>
    </w:p>
    <w:p w14:paraId="6B750E9A" w14:textId="1AA0ACF7" w:rsidR="004B669B" w:rsidRPr="004B669B" w:rsidRDefault="004B669B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An item for </w:t>
      </w:r>
      <w:r w:rsidR="00170E9D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the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next EC meeting – discussing concerns </w:t>
      </w:r>
      <w:r w:rsidR="00A44CA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regarding how to manage lower than optimal levels of investment by </w:t>
      </w:r>
      <w:r w:rsidR="0053387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some member specialties </w:t>
      </w:r>
      <w:r w:rsidR="00A44CA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of the CoS and the broader issue of the possible stagnation of specialties.</w:t>
      </w:r>
    </w:p>
    <w:p w14:paraId="12090D1E" w14:textId="21183635" w:rsidR="004B669B" w:rsidRPr="00912C12" w:rsidRDefault="00A44CA2" w:rsidP="00912C1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Karen will reach out to 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Derek Phillips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regarding t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he process of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the Clinical Psychopharmacology Specialty Council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50746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obtaining </w:t>
      </w:r>
      <w:r w:rsidR="004B669B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CoS membershi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p.</w:t>
      </w:r>
    </w:p>
    <w:p w14:paraId="349B9522" w14:textId="78CB212E" w:rsidR="00983B8C" w:rsidRPr="00D1767C" w:rsidRDefault="00983B8C" w:rsidP="002635CD">
      <w:pPr>
        <w:rPr>
          <w:rFonts w:ascii="Arial" w:hAnsi="Arial" w:cs="Arial"/>
          <w:sz w:val="24"/>
          <w:szCs w:val="24"/>
        </w:rPr>
      </w:pPr>
      <w:r w:rsidRPr="00D1767C">
        <w:rPr>
          <w:rFonts w:ascii="Arial" w:hAnsi="Arial" w:cs="Arial"/>
          <w:sz w:val="24"/>
          <w:szCs w:val="24"/>
        </w:rPr>
        <w:t>Respect</w:t>
      </w:r>
      <w:r w:rsidR="00757A57" w:rsidRPr="00D1767C">
        <w:rPr>
          <w:rFonts w:ascii="Arial" w:hAnsi="Arial" w:cs="Arial"/>
          <w:sz w:val="24"/>
          <w:szCs w:val="24"/>
        </w:rPr>
        <w:t>fully Submitted by Julia Phillips</w:t>
      </w:r>
      <w:r w:rsidRPr="00D1767C">
        <w:rPr>
          <w:rFonts w:ascii="Arial" w:hAnsi="Arial" w:cs="Arial"/>
          <w:sz w:val="24"/>
          <w:szCs w:val="24"/>
        </w:rPr>
        <w:t>.</w:t>
      </w:r>
    </w:p>
    <w:sectPr w:rsidR="00983B8C" w:rsidRPr="00D17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EB9AC" w16cex:dateUtc="2021-07-06T16:14:00Z"/>
  <w16cex:commentExtensible w16cex:durableId="248EBA4C" w16cex:dateUtc="2021-07-06T16:17:00Z"/>
  <w16cex:commentExtensible w16cex:durableId="248EBA41" w16cex:dateUtc="2021-07-06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A65636" w16cid:durableId="248EB9AC"/>
  <w16cid:commentId w16cid:paraId="139BD753" w16cid:durableId="248EBA4C"/>
  <w16cid:commentId w16cid:paraId="341DECDF" w16cid:durableId="248EBA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26C3"/>
    <w:multiLevelType w:val="hybridMultilevel"/>
    <w:tmpl w:val="655E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5A15"/>
    <w:multiLevelType w:val="hybridMultilevel"/>
    <w:tmpl w:val="B17EE69A"/>
    <w:lvl w:ilvl="0" w:tplc="3DA2ECF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424DE"/>
    <w:multiLevelType w:val="hybridMultilevel"/>
    <w:tmpl w:val="3CE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094A"/>
    <w:multiLevelType w:val="hybridMultilevel"/>
    <w:tmpl w:val="38D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46C35"/>
    <w:multiLevelType w:val="hybridMultilevel"/>
    <w:tmpl w:val="E87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B05"/>
    <w:multiLevelType w:val="hybridMultilevel"/>
    <w:tmpl w:val="6410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92B"/>
    <w:multiLevelType w:val="hybridMultilevel"/>
    <w:tmpl w:val="7C1EEA00"/>
    <w:lvl w:ilvl="0" w:tplc="16BA3F5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1F1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0B23"/>
    <w:multiLevelType w:val="hybridMultilevel"/>
    <w:tmpl w:val="648CCD52"/>
    <w:lvl w:ilvl="0" w:tplc="3C76D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F36DE9"/>
    <w:multiLevelType w:val="hybridMultilevel"/>
    <w:tmpl w:val="7E68BE0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D"/>
    <w:rsid w:val="000034A2"/>
    <w:rsid w:val="0001530F"/>
    <w:rsid w:val="00016BA6"/>
    <w:rsid w:val="00090E14"/>
    <w:rsid w:val="000923C8"/>
    <w:rsid w:val="00170E9D"/>
    <w:rsid w:val="001F0FF5"/>
    <w:rsid w:val="002635CD"/>
    <w:rsid w:val="00272549"/>
    <w:rsid w:val="00297E10"/>
    <w:rsid w:val="002A7FF8"/>
    <w:rsid w:val="00301FBE"/>
    <w:rsid w:val="00311365"/>
    <w:rsid w:val="00312134"/>
    <w:rsid w:val="00372106"/>
    <w:rsid w:val="003C4D00"/>
    <w:rsid w:val="003F0704"/>
    <w:rsid w:val="003F607F"/>
    <w:rsid w:val="00406F5A"/>
    <w:rsid w:val="004B4410"/>
    <w:rsid w:val="004B669B"/>
    <w:rsid w:val="004D043D"/>
    <w:rsid w:val="004F1C9D"/>
    <w:rsid w:val="00507468"/>
    <w:rsid w:val="00530E4C"/>
    <w:rsid w:val="00533875"/>
    <w:rsid w:val="00593020"/>
    <w:rsid w:val="005E76F5"/>
    <w:rsid w:val="00663A50"/>
    <w:rsid w:val="00735CB4"/>
    <w:rsid w:val="00757A57"/>
    <w:rsid w:val="00760C21"/>
    <w:rsid w:val="00785CBC"/>
    <w:rsid w:val="00817792"/>
    <w:rsid w:val="008556EF"/>
    <w:rsid w:val="0086043D"/>
    <w:rsid w:val="00860EB3"/>
    <w:rsid w:val="008845E7"/>
    <w:rsid w:val="00912C12"/>
    <w:rsid w:val="00935050"/>
    <w:rsid w:val="00983B8C"/>
    <w:rsid w:val="009E2067"/>
    <w:rsid w:val="00A01AAC"/>
    <w:rsid w:val="00A44CA2"/>
    <w:rsid w:val="00A523DD"/>
    <w:rsid w:val="00A60090"/>
    <w:rsid w:val="00A62126"/>
    <w:rsid w:val="00A734C3"/>
    <w:rsid w:val="00A853A0"/>
    <w:rsid w:val="00AC2845"/>
    <w:rsid w:val="00B1732A"/>
    <w:rsid w:val="00B23B50"/>
    <w:rsid w:val="00B86877"/>
    <w:rsid w:val="00BB275B"/>
    <w:rsid w:val="00BE6999"/>
    <w:rsid w:val="00C0096B"/>
    <w:rsid w:val="00CB58A0"/>
    <w:rsid w:val="00CD0AC4"/>
    <w:rsid w:val="00D0254B"/>
    <w:rsid w:val="00D1767C"/>
    <w:rsid w:val="00D630A5"/>
    <w:rsid w:val="00DF097D"/>
    <w:rsid w:val="00DF5230"/>
    <w:rsid w:val="00E13BCC"/>
    <w:rsid w:val="00E54DBA"/>
    <w:rsid w:val="00E62539"/>
    <w:rsid w:val="00E714B9"/>
    <w:rsid w:val="00E7332F"/>
    <w:rsid w:val="00E92322"/>
    <w:rsid w:val="00ED1FED"/>
    <w:rsid w:val="00F02541"/>
    <w:rsid w:val="00F14BDF"/>
    <w:rsid w:val="00F159D2"/>
    <w:rsid w:val="00F178B0"/>
    <w:rsid w:val="00F25D04"/>
    <w:rsid w:val="00F56CE4"/>
    <w:rsid w:val="00F8689B"/>
    <w:rsid w:val="00F923B2"/>
    <w:rsid w:val="00FC1572"/>
    <w:rsid w:val="00FD50CA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C22C"/>
  <w15:chartTrackingRefBased/>
  <w15:docId w15:val="{8569C24D-AC37-48C5-8CB8-3E161E5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CBC"/>
  </w:style>
  <w:style w:type="paragraph" w:customStyle="1" w:styleId="xmsonormal">
    <w:name w:val="x_msonormal"/>
    <w:basedOn w:val="Normal"/>
    <w:rsid w:val="0009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Julia C Phillips</cp:lastModifiedBy>
  <cp:revision>2</cp:revision>
  <dcterms:created xsi:type="dcterms:W3CDTF">2021-07-09T22:32:00Z</dcterms:created>
  <dcterms:modified xsi:type="dcterms:W3CDTF">2021-07-09T22:32:00Z</dcterms:modified>
</cp:coreProperties>
</file>